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9B10" w14:textId="77777777" w:rsidR="00574759" w:rsidRDefault="00574759" w:rsidP="00574759">
      <w:pPr>
        <w:pStyle w:val="Heading1"/>
        <w:spacing w:before="0" w:line="360" w:lineRule="auto"/>
        <w:rPr>
          <w:rFonts w:ascii="Times New Roman" w:hAnsi="Times New Roman" w:cs="B Titr"/>
          <w:bCs/>
          <w:noProof/>
          <w:sz w:val="24"/>
          <w:szCs w:val="24"/>
        </w:rPr>
      </w:pPr>
    </w:p>
    <w:p w14:paraId="57618D3A" w14:textId="77777777" w:rsidR="00574759" w:rsidRDefault="00574759" w:rsidP="00574759">
      <w:pPr>
        <w:pStyle w:val="Heading1"/>
        <w:spacing w:before="0" w:line="360" w:lineRule="auto"/>
        <w:rPr>
          <w:rFonts w:ascii="Times New Roman" w:hAnsi="Times New Roman" w:cs="B Titr"/>
          <w:bCs/>
          <w:noProof/>
          <w:sz w:val="24"/>
          <w:szCs w:val="24"/>
        </w:rPr>
      </w:pPr>
      <w:r>
        <w:rPr>
          <w:rFonts w:ascii="Times New Roman" w:hAnsi="Times New Roman" w:cs="B Titr"/>
          <w:bCs/>
          <w:noProof/>
          <w:sz w:val="24"/>
          <w:szCs w:val="24"/>
        </w:rPr>
        <w:t>Manuscript title:</w:t>
      </w:r>
    </w:p>
    <w:p w14:paraId="5473D0CC" w14:textId="05FCF9FA" w:rsidR="00574759" w:rsidRPr="00FC36A5" w:rsidRDefault="00574759" w:rsidP="00574759">
      <w:pPr>
        <w:pStyle w:val="Heading1"/>
        <w:spacing w:before="0" w:line="360" w:lineRule="auto"/>
        <w:rPr>
          <w:rFonts w:ascii="Times New Roman" w:hAnsi="Times New Roman" w:cs="B Titr"/>
          <w:bCs/>
          <w:noProof/>
          <w:sz w:val="24"/>
          <w:szCs w:val="24"/>
        </w:rPr>
      </w:pPr>
      <w:r w:rsidRPr="00FC36A5">
        <w:rPr>
          <w:rFonts w:ascii="Times New Roman" w:hAnsi="Times New Roman" w:cs="B Titr"/>
          <w:bCs/>
          <w:noProof/>
          <w:sz w:val="24"/>
          <w:szCs w:val="24"/>
        </w:rPr>
        <w:t xml:space="preserve">The frequency of neisseria gonorrhoeae </w:t>
      </w:r>
      <w:r w:rsidR="00270F76" w:rsidRPr="00270F76">
        <w:rPr>
          <w:rFonts w:ascii="Times New Roman" w:hAnsi="Times New Roman" w:cs="B Titr"/>
          <w:bCs/>
          <w:noProof/>
          <w:sz w:val="24"/>
          <w:szCs w:val="24"/>
          <w:highlight w:val="yellow"/>
        </w:rPr>
        <w:t>e</w:t>
      </w:r>
      <w:r w:rsidRPr="00270F76">
        <w:rPr>
          <w:rFonts w:ascii="Times New Roman" w:hAnsi="Times New Roman" w:cs="B Titr"/>
          <w:bCs/>
          <w:noProof/>
          <w:sz w:val="24"/>
          <w:szCs w:val="24"/>
          <w:highlight w:val="yellow"/>
        </w:rPr>
        <w:t xml:space="preserve">ndocervical infection and </w:t>
      </w:r>
      <w:r w:rsidR="00270F76" w:rsidRPr="00270F76">
        <w:rPr>
          <w:rFonts w:ascii="Times New Roman" w:hAnsi="Times New Roman" w:cs="B Titr"/>
          <w:bCs/>
          <w:noProof/>
          <w:sz w:val="24"/>
          <w:szCs w:val="24"/>
          <w:highlight w:val="yellow"/>
        </w:rPr>
        <w:t>its</w:t>
      </w:r>
      <w:r w:rsidR="00270F76">
        <w:rPr>
          <w:rFonts w:ascii="Times New Roman" w:hAnsi="Times New Roman" w:cs="B Titr"/>
          <w:bCs/>
          <w:noProof/>
          <w:sz w:val="24"/>
          <w:szCs w:val="24"/>
        </w:rPr>
        <w:t xml:space="preserve"> </w:t>
      </w:r>
      <w:r w:rsidRPr="00FC36A5">
        <w:rPr>
          <w:rFonts w:ascii="Times New Roman" w:hAnsi="Times New Roman" w:cs="B Titr"/>
          <w:bCs/>
          <w:noProof/>
          <w:sz w:val="24"/>
          <w:szCs w:val="24"/>
        </w:rPr>
        <w:t xml:space="preserve">antibiotic resistance pattern in women referred to gynecology clinic of Fatemieh Hospital </w:t>
      </w:r>
      <w:r>
        <w:rPr>
          <w:rFonts w:ascii="Times New Roman" w:hAnsi="Times New Roman" w:cs="B Titr"/>
          <w:bCs/>
          <w:noProof/>
          <w:sz w:val="24"/>
          <w:szCs w:val="24"/>
        </w:rPr>
        <w:t>in</w:t>
      </w:r>
      <w:r w:rsidRPr="00FC36A5">
        <w:rPr>
          <w:rFonts w:ascii="Times New Roman" w:hAnsi="Times New Roman" w:cs="B Titr"/>
          <w:bCs/>
          <w:noProof/>
          <w:sz w:val="24"/>
          <w:szCs w:val="24"/>
        </w:rPr>
        <w:t xml:space="preserve"> Hamadan in 2020</w:t>
      </w:r>
    </w:p>
    <w:p w14:paraId="4CC7A87F" w14:textId="77777777" w:rsidR="00874900" w:rsidRPr="00E94C49" w:rsidRDefault="00874900" w:rsidP="00874900">
      <w:pPr>
        <w:jc w:val="center"/>
        <w:rPr>
          <w:rFonts w:cs="B Titr"/>
          <w:b/>
          <w:bCs/>
          <w:noProof/>
          <w:color w:val="000000"/>
          <w:szCs w:val="24"/>
          <w:lang w:bidi="fa-IR"/>
        </w:rPr>
      </w:pPr>
      <w:r w:rsidRPr="00E94C49">
        <w:rPr>
          <w:rFonts w:cs="B Titr"/>
          <w:b/>
          <w:bCs/>
          <w:noProof/>
          <w:color w:val="000000"/>
          <w:szCs w:val="24"/>
          <w:lang w:bidi="fa-IR"/>
        </w:rPr>
        <w:t>Authors:</w:t>
      </w:r>
    </w:p>
    <w:p w14:paraId="2297F8D0" w14:textId="77777777" w:rsidR="00874900" w:rsidRPr="00E94C49" w:rsidRDefault="00874900" w:rsidP="00874900">
      <w:pPr>
        <w:jc w:val="center"/>
        <w:rPr>
          <w:rFonts w:cs="B Titr"/>
          <w:noProof/>
          <w:color w:val="000000"/>
          <w:szCs w:val="24"/>
          <w:vertAlign w:val="superscript"/>
          <w:rtl/>
          <w:lang w:bidi="fa-IR"/>
        </w:rPr>
      </w:pPr>
      <w:r w:rsidRPr="00E94C49">
        <w:rPr>
          <w:rFonts w:cs="B Titr"/>
          <w:noProof/>
          <w:color w:val="000000"/>
          <w:szCs w:val="24"/>
          <w:lang w:bidi="fa-IR"/>
        </w:rPr>
        <w:t>Hamideh Parsapour</w:t>
      </w:r>
      <w:r w:rsidRPr="00E94C49">
        <w:rPr>
          <w:rFonts w:cs="B Titr"/>
          <w:noProof/>
          <w:color w:val="000000"/>
          <w:szCs w:val="24"/>
          <w:vertAlign w:val="superscript"/>
          <w:lang w:bidi="fa-IR"/>
        </w:rPr>
        <w:t>1,2</w:t>
      </w:r>
      <w:r w:rsidRPr="00E94C49">
        <w:rPr>
          <w:rFonts w:cs="B Titr"/>
          <w:noProof/>
          <w:color w:val="000000"/>
          <w:szCs w:val="24"/>
          <w:lang w:bidi="fa-IR"/>
        </w:rPr>
        <w:t>, Aida Alizamir</w:t>
      </w:r>
      <w:r w:rsidRPr="00E94C49">
        <w:rPr>
          <w:rFonts w:cs="B Titr"/>
          <w:noProof/>
          <w:color w:val="000000"/>
          <w:szCs w:val="24"/>
          <w:vertAlign w:val="superscript"/>
          <w:lang w:bidi="fa-IR"/>
        </w:rPr>
        <w:t>3</w:t>
      </w:r>
      <w:r w:rsidRPr="00E94C49">
        <w:rPr>
          <w:rFonts w:cs="B Titr"/>
          <w:noProof/>
          <w:color w:val="000000"/>
          <w:szCs w:val="24"/>
          <w:lang w:bidi="fa-IR"/>
        </w:rPr>
        <w:t>, Shahedeh Khansary</w:t>
      </w:r>
      <w:r w:rsidRPr="00E94C49">
        <w:rPr>
          <w:rFonts w:cs="B Titr"/>
          <w:noProof/>
          <w:color w:val="000000"/>
          <w:szCs w:val="24"/>
          <w:vertAlign w:val="superscript"/>
          <w:lang w:bidi="fa-IR"/>
        </w:rPr>
        <w:t>1,2</w:t>
      </w:r>
      <w:r w:rsidRPr="00E94C49">
        <w:rPr>
          <w:rFonts w:cs="B Titr"/>
          <w:noProof/>
          <w:color w:val="000000"/>
          <w:szCs w:val="24"/>
          <w:lang w:bidi="fa-IR"/>
        </w:rPr>
        <w:t>, Nasrin Jiryaei</w:t>
      </w:r>
      <w:r w:rsidRPr="00E94C49">
        <w:rPr>
          <w:rFonts w:cs="B Titr"/>
          <w:noProof/>
          <w:color w:val="000000"/>
          <w:szCs w:val="24"/>
          <w:vertAlign w:val="superscript"/>
          <w:lang w:bidi="fa-IR"/>
        </w:rPr>
        <w:t>4</w:t>
      </w:r>
      <w:r w:rsidRPr="00E94C49">
        <w:rPr>
          <w:rFonts w:cs="B Titr"/>
          <w:noProof/>
          <w:color w:val="000000"/>
          <w:szCs w:val="24"/>
          <w:lang w:bidi="fa-IR"/>
        </w:rPr>
        <w:t>, Fatemeh Navabi</w:t>
      </w:r>
      <w:r w:rsidRPr="00E94C49">
        <w:rPr>
          <w:rFonts w:cs="B Titr"/>
          <w:noProof/>
          <w:color w:val="000000"/>
          <w:szCs w:val="24"/>
          <w:vertAlign w:val="superscript"/>
          <w:lang w:bidi="fa-IR"/>
        </w:rPr>
        <w:t>5</w:t>
      </w:r>
    </w:p>
    <w:p w14:paraId="3B3113E3" w14:textId="77777777" w:rsidR="00874900" w:rsidRDefault="00874900" w:rsidP="00874900">
      <w:pPr>
        <w:jc w:val="center"/>
        <w:rPr>
          <w:rFonts w:cs="B Titr"/>
          <w:b/>
          <w:bCs/>
          <w:noProof/>
          <w:color w:val="000000"/>
          <w:szCs w:val="24"/>
          <w:rtl/>
          <w:lang w:bidi="fa-IR"/>
        </w:rPr>
      </w:pPr>
    </w:p>
    <w:p w14:paraId="64D4BA83" w14:textId="77777777" w:rsidR="00874900" w:rsidRDefault="00874900" w:rsidP="00874900">
      <w:pPr>
        <w:jc w:val="center"/>
        <w:rPr>
          <w:rFonts w:cs="B Titr"/>
          <w:b/>
          <w:bCs/>
          <w:noProof/>
          <w:color w:val="000000"/>
          <w:szCs w:val="24"/>
          <w:rtl/>
          <w:lang w:bidi="fa-IR"/>
        </w:rPr>
      </w:pPr>
    </w:p>
    <w:p w14:paraId="500425A1" w14:textId="77777777" w:rsidR="00874900" w:rsidRPr="00E94C49" w:rsidRDefault="00874900" w:rsidP="00874900">
      <w:pPr>
        <w:autoSpaceDE w:val="0"/>
        <w:autoSpaceDN w:val="0"/>
        <w:adjustRightInd w:val="0"/>
        <w:spacing w:after="0" w:line="360" w:lineRule="auto"/>
        <w:rPr>
          <w:rFonts w:asciiTheme="majorBidi" w:hAnsiTheme="majorBidi" w:cstheme="majorBidi"/>
          <w:szCs w:val="24"/>
        </w:rPr>
      </w:pPr>
      <w:r w:rsidRPr="00E94C49">
        <w:rPr>
          <w:rFonts w:asciiTheme="majorBidi" w:hAnsiTheme="majorBidi" w:cstheme="majorBidi"/>
          <w:szCs w:val="24"/>
        </w:rPr>
        <w:t>1 Department of Obstetrics and Gynecology, School</w:t>
      </w:r>
      <w:r w:rsidRPr="00E94C49">
        <w:rPr>
          <w:rFonts w:asciiTheme="majorBidi" w:hAnsiTheme="majorBidi" w:cstheme="majorBidi"/>
          <w:szCs w:val="24"/>
          <w:rtl/>
        </w:rPr>
        <w:t xml:space="preserve"> </w:t>
      </w:r>
      <w:r w:rsidRPr="00E94C49">
        <w:rPr>
          <w:rFonts w:asciiTheme="majorBidi" w:hAnsiTheme="majorBidi" w:cstheme="majorBidi"/>
          <w:szCs w:val="24"/>
        </w:rPr>
        <w:t xml:space="preserve">of Medicine, </w:t>
      </w:r>
      <w:proofErr w:type="spellStart"/>
      <w:r w:rsidRPr="00E94C49">
        <w:rPr>
          <w:rFonts w:asciiTheme="majorBidi" w:hAnsiTheme="majorBidi" w:cstheme="majorBidi"/>
          <w:szCs w:val="24"/>
        </w:rPr>
        <w:t>Fatemieh</w:t>
      </w:r>
      <w:proofErr w:type="spellEnd"/>
      <w:r w:rsidRPr="00E94C49">
        <w:rPr>
          <w:rFonts w:asciiTheme="majorBidi" w:hAnsiTheme="majorBidi" w:cstheme="majorBidi"/>
          <w:szCs w:val="24"/>
        </w:rPr>
        <w:t xml:space="preserve"> Hospital, Hamadan University</w:t>
      </w:r>
      <w:r w:rsidRPr="00E94C49">
        <w:rPr>
          <w:rFonts w:asciiTheme="majorBidi" w:hAnsiTheme="majorBidi" w:cstheme="majorBidi"/>
          <w:szCs w:val="24"/>
          <w:rtl/>
        </w:rPr>
        <w:t xml:space="preserve"> </w:t>
      </w:r>
      <w:r w:rsidRPr="00E94C49">
        <w:rPr>
          <w:rFonts w:asciiTheme="majorBidi" w:hAnsiTheme="majorBidi" w:cstheme="majorBidi"/>
          <w:szCs w:val="24"/>
        </w:rPr>
        <w:t>of Medical Sciences, Hamadan, Iran</w:t>
      </w:r>
    </w:p>
    <w:p w14:paraId="4A247CDC" w14:textId="77777777" w:rsidR="00874900" w:rsidRPr="00E94C49" w:rsidRDefault="00874900" w:rsidP="00874900">
      <w:pPr>
        <w:autoSpaceDE w:val="0"/>
        <w:autoSpaceDN w:val="0"/>
        <w:adjustRightInd w:val="0"/>
        <w:spacing w:after="0" w:line="360" w:lineRule="auto"/>
        <w:rPr>
          <w:rFonts w:asciiTheme="majorBidi" w:hAnsiTheme="majorBidi" w:cstheme="majorBidi"/>
          <w:szCs w:val="24"/>
        </w:rPr>
      </w:pPr>
      <w:r w:rsidRPr="00E94C49">
        <w:rPr>
          <w:rFonts w:asciiTheme="majorBidi" w:hAnsiTheme="majorBidi" w:cstheme="majorBidi"/>
          <w:szCs w:val="24"/>
        </w:rPr>
        <w:t xml:space="preserve">2 Clinical Research Development Unit of </w:t>
      </w:r>
      <w:proofErr w:type="spellStart"/>
      <w:r w:rsidRPr="00E94C49">
        <w:rPr>
          <w:rFonts w:asciiTheme="majorBidi" w:hAnsiTheme="majorBidi" w:cstheme="majorBidi"/>
          <w:szCs w:val="24"/>
        </w:rPr>
        <w:t>Fatemieh</w:t>
      </w:r>
      <w:proofErr w:type="spellEnd"/>
      <w:r w:rsidRPr="00E94C49">
        <w:rPr>
          <w:rFonts w:asciiTheme="majorBidi" w:hAnsiTheme="majorBidi" w:cstheme="majorBidi"/>
          <w:szCs w:val="24"/>
        </w:rPr>
        <w:t xml:space="preserve"> Hospital,</w:t>
      </w:r>
      <w:r w:rsidRPr="00E94C49">
        <w:rPr>
          <w:rFonts w:asciiTheme="majorBidi" w:hAnsiTheme="majorBidi" w:cstheme="majorBidi"/>
          <w:szCs w:val="24"/>
          <w:rtl/>
        </w:rPr>
        <w:t xml:space="preserve"> </w:t>
      </w:r>
      <w:r w:rsidRPr="00E94C49">
        <w:rPr>
          <w:rFonts w:asciiTheme="majorBidi" w:hAnsiTheme="majorBidi" w:cstheme="majorBidi"/>
          <w:szCs w:val="24"/>
        </w:rPr>
        <w:t>Hamadan University of Medical Sciences, Hamadan, Iran</w:t>
      </w:r>
    </w:p>
    <w:p w14:paraId="74D6E8EC" w14:textId="77777777" w:rsidR="00874900" w:rsidRPr="00E94C49" w:rsidRDefault="00874900" w:rsidP="00874900">
      <w:pPr>
        <w:autoSpaceDE w:val="0"/>
        <w:autoSpaceDN w:val="0"/>
        <w:adjustRightInd w:val="0"/>
        <w:spacing w:after="0" w:line="360" w:lineRule="auto"/>
        <w:rPr>
          <w:rFonts w:asciiTheme="majorBidi" w:hAnsiTheme="majorBidi" w:cstheme="majorBidi"/>
          <w:szCs w:val="24"/>
        </w:rPr>
      </w:pPr>
      <w:r w:rsidRPr="00E94C49">
        <w:rPr>
          <w:rFonts w:asciiTheme="majorBidi" w:hAnsiTheme="majorBidi" w:cstheme="majorBidi"/>
          <w:szCs w:val="24"/>
        </w:rPr>
        <w:t xml:space="preserve">3 Department of Pathology, School of Medicine, </w:t>
      </w:r>
      <w:proofErr w:type="spellStart"/>
      <w:r w:rsidRPr="00E94C49">
        <w:rPr>
          <w:rFonts w:asciiTheme="majorBidi" w:hAnsiTheme="majorBidi" w:cstheme="majorBidi"/>
          <w:szCs w:val="24"/>
        </w:rPr>
        <w:t>Fatemieh</w:t>
      </w:r>
      <w:proofErr w:type="spellEnd"/>
      <w:r w:rsidRPr="00E94C49">
        <w:rPr>
          <w:rFonts w:asciiTheme="majorBidi" w:hAnsiTheme="majorBidi" w:cstheme="majorBidi"/>
          <w:szCs w:val="24"/>
          <w:rtl/>
        </w:rPr>
        <w:t xml:space="preserve"> </w:t>
      </w:r>
      <w:r w:rsidRPr="00E94C49">
        <w:rPr>
          <w:rFonts w:asciiTheme="majorBidi" w:hAnsiTheme="majorBidi" w:cstheme="majorBidi"/>
          <w:szCs w:val="24"/>
        </w:rPr>
        <w:t>Hospital, Hamadan University of Medical Sciences,</w:t>
      </w:r>
      <w:r w:rsidRPr="00E94C49">
        <w:rPr>
          <w:rFonts w:asciiTheme="majorBidi" w:hAnsiTheme="majorBidi" w:cstheme="majorBidi"/>
          <w:szCs w:val="24"/>
          <w:rtl/>
        </w:rPr>
        <w:t xml:space="preserve"> </w:t>
      </w:r>
      <w:r w:rsidRPr="00E94C49">
        <w:rPr>
          <w:rFonts w:asciiTheme="majorBidi" w:hAnsiTheme="majorBidi" w:cstheme="majorBidi"/>
          <w:szCs w:val="24"/>
        </w:rPr>
        <w:t>Hamadan, Iran</w:t>
      </w:r>
    </w:p>
    <w:p w14:paraId="73B2A03D" w14:textId="77777777" w:rsidR="00874900" w:rsidRDefault="00874900" w:rsidP="00874900">
      <w:pPr>
        <w:autoSpaceDE w:val="0"/>
        <w:autoSpaceDN w:val="0"/>
        <w:adjustRightInd w:val="0"/>
        <w:spacing w:after="0" w:line="360" w:lineRule="auto"/>
        <w:rPr>
          <w:rFonts w:asciiTheme="majorBidi" w:hAnsiTheme="majorBidi" w:cstheme="majorBidi"/>
          <w:szCs w:val="24"/>
        </w:rPr>
      </w:pPr>
      <w:r w:rsidRPr="00E94C49">
        <w:rPr>
          <w:rFonts w:asciiTheme="majorBidi" w:hAnsiTheme="majorBidi" w:cstheme="majorBidi"/>
          <w:szCs w:val="24"/>
        </w:rPr>
        <w:t>4 Department of Community Medicine, School of Medicine,</w:t>
      </w:r>
      <w:r w:rsidRPr="00E94C49">
        <w:rPr>
          <w:rFonts w:asciiTheme="majorBidi" w:hAnsiTheme="majorBidi" w:cstheme="majorBidi"/>
          <w:szCs w:val="24"/>
          <w:rtl/>
        </w:rPr>
        <w:t xml:space="preserve"> </w:t>
      </w:r>
      <w:r w:rsidRPr="00E94C49">
        <w:rPr>
          <w:rFonts w:asciiTheme="majorBidi" w:hAnsiTheme="majorBidi" w:cstheme="majorBidi"/>
          <w:szCs w:val="24"/>
        </w:rPr>
        <w:t>Hamadan University of Medical Sciences, Hamadan, Iran</w:t>
      </w:r>
    </w:p>
    <w:p w14:paraId="26BA43C4" w14:textId="77777777" w:rsidR="00874900" w:rsidRDefault="00874900" w:rsidP="00874900">
      <w:pPr>
        <w:autoSpaceDE w:val="0"/>
        <w:autoSpaceDN w:val="0"/>
        <w:adjustRightInd w:val="0"/>
        <w:spacing w:after="0" w:line="360" w:lineRule="auto"/>
        <w:rPr>
          <w:rFonts w:asciiTheme="majorBidi" w:hAnsiTheme="majorBidi" w:cstheme="majorBidi"/>
          <w:szCs w:val="24"/>
        </w:rPr>
      </w:pPr>
      <w:r>
        <w:rPr>
          <w:rFonts w:asciiTheme="majorBidi" w:hAnsiTheme="majorBidi" w:cstheme="majorBidi"/>
          <w:szCs w:val="24"/>
        </w:rPr>
        <w:t xml:space="preserve">5. Student Research Committee, </w:t>
      </w:r>
      <w:r w:rsidRPr="00E94C49">
        <w:rPr>
          <w:rFonts w:asciiTheme="majorBidi" w:hAnsiTheme="majorBidi" w:cstheme="majorBidi"/>
          <w:szCs w:val="24"/>
        </w:rPr>
        <w:t>Hamadan University of Medical Sciences, Hamadan, Iran</w:t>
      </w:r>
    </w:p>
    <w:p w14:paraId="52C67691" w14:textId="77777777" w:rsidR="00874900" w:rsidRDefault="00874900" w:rsidP="00874900">
      <w:pPr>
        <w:autoSpaceDE w:val="0"/>
        <w:autoSpaceDN w:val="0"/>
        <w:adjustRightInd w:val="0"/>
        <w:spacing w:after="0" w:line="360" w:lineRule="auto"/>
        <w:rPr>
          <w:rFonts w:asciiTheme="majorBidi" w:hAnsiTheme="majorBidi" w:cstheme="majorBidi"/>
          <w:szCs w:val="24"/>
        </w:rPr>
      </w:pPr>
    </w:p>
    <w:p w14:paraId="22BF73A4" w14:textId="77777777" w:rsidR="00874900" w:rsidRDefault="00874900" w:rsidP="00874900">
      <w:pPr>
        <w:autoSpaceDE w:val="0"/>
        <w:autoSpaceDN w:val="0"/>
        <w:adjustRightInd w:val="0"/>
        <w:spacing w:after="0" w:line="360" w:lineRule="auto"/>
        <w:rPr>
          <w:rFonts w:asciiTheme="majorBidi" w:hAnsiTheme="majorBidi" w:cstheme="majorBidi"/>
          <w:szCs w:val="24"/>
        </w:rPr>
      </w:pPr>
    </w:p>
    <w:p w14:paraId="25C421B0" w14:textId="77777777" w:rsidR="00874900" w:rsidRDefault="00874900" w:rsidP="00874900">
      <w:pPr>
        <w:autoSpaceDE w:val="0"/>
        <w:autoSpaceDN w:val="0"/>
        <w:adjustRightInd w:val="0"/>
        <w:spacing w:after="0" w:line="360" w:lineRule="auto"/>
        <w:rPr>
          <w:rFonts w:cs="B Titr"/>
          <w:b/>
          <w:bCs/>
          <w:noProof/>
          <w:color w:val="000000"/>
          <w:szCs w:val="24"/>
          <w:lang w:bidi="fa-IR"/>
        </w:rPr>
      </w:pPr>
      <w:r w:rsidRPr="00E94C49">
        <w:rPr>
          <w:rFonts w:asciiTheme="majorBidi" w:hAnsiTheme="majorBidi" w:cstheme="majorBidi"/>
          <w:b/>
          <w:bCs/>
          <w:szCs w:val="24"/>
        </w:rPr>
        <w:t>Corresponding author:</w:t>
      </w:r>
      <w:r w:rsidRPr="00E94C49">
        <w:rPr>
          <w:rFonts w:cs="B Titr"/>
          <w:b/>
          <w:bCs/>
          <w:noProof/>
          <w:color w:val="000000"/>
          <w:szCs w:val="24"/>
          <w:lang w:bidi="fa-IR"/>
        </w:rPr>
        <w:t xml:space="preserve"> </w:t>
      </w:r>
      <w:proofErr w:type="spellStart"/>
      <w:r w:rsidRPr="00E94C49">
        <w:rPr>
          <w:rFonts w:asciiTheme="majorBidi" w:eastAsiaTheme="minorHAnsi" w:hAnsiTheme="majorBidi" w:cstheme="majorBidi"/>
          <w:szCs w:val="24"/>
        </w:rPr>
        <w:t>Shahedeh</w:t>
      </w:r>
      <w:proofErr w:type="spellEnd"/>
      <w:r w:rsidRPr="00E94C49">
        <w:rPr>
          <w:rFonts w:asciiTheme="majorBidi" w:eastAsiaTheme="minorHAnsi" w:hAnsiTheme="majorBidi" w:cstheme="majorBidi"/>
          <w:szCs w:val="24"/>
        </w:rPr>
        <w:t xml:space="preserve"> </w:t>
      </w:r>
      <w:proofErr w:type="spellStart"/>
      <w:r w:rsidRPr="00E94C49">
        <w:rPr>
          <w:rFonts w:asciiTheme="majorBidi" w:eastAsiaTheme="minorHAnsi" w:hAnsiTheme="majorBidi" w:cstheme="majorBidi"/>
          <w:szCs w:val="24"/>
        </w:rPr>
        <w:t>Khansary</w:t>
      </w:r>
      <w:proofErr w:type="spellEnd"/>
      <w:r w:rsidRPr="00E94C49">
        <w:rPr>
          <w:rFonts w:asciiTheme="majorBidi" w:eastAsiaTheme="minorHAnsi" w:hAnsiTheme="majorBidi" w:cstheme="majorBidi"/>
          <w:szCs w:val="24"/>
        </w:rPr>
        <w:t xml:space="preserve"> (MD)</w:t>
      </w:r>
    </w:p>
    <w:p w14:paraId="704D1EDF" w14:textId="77777777" w:rsidR="00874900" w:rsidRDefault="00874900" w:rsidP="00874900">
      <w:pPr>
        <w:autoSpaceDE w:val="0"/>
        <w:autoSpaceDN w:val="0"/>
        <w:adjustRightInd w:val="0"/>
        <w:spacing w:after="0" w:line="360" w:lineRule="auto"/>
        <w:rPr>
          <w:rFonts w:cs="B Titr"/>
          <w:b/>
          <w:bCs/>
          <w:noProof/>
          <w:color w:val="000000"/>
          <w:szCs w:val="24"/>
          <w:lang w:bidi="fa-IR"/>
        </w:rPr>
      </w:pPr>
      <w:r w:rsidRPr="00E94C49">
        <w:rPr>
          <w:rFonts w:asciiTheme="majorBidi" w:hAnsiTheme="majorBidi" w:cstheme="majorBidi"/>
          <w:szCs w:val="24"/>
        </w:rPr>
        <w:t xml:space="preserve">Clinical Research Development Unit of </w:t>
      </w:r>
      <w:proofErr w:type="spellStart"/>
      <w:r w:rsidRPr="00E94C49">
        <w:rPr>
          <w:rFonts w:asciiTheme="majorBidi" w:hAnsiTheme="majorBidi" w:cstheme="majorBidi"/>
          <w:szCs w:val="24"/>
        </w:rPr>
        <w:t>Fatemieh</w:t>
      </w:r>
      <w:proofErr w:type="spellEnd"/>
      <w:r w:rsidRPr="00E94C49">
        <w:rPr>
          <w:rFonts w:asciiTheme="majorBidi" w:hAnsiTheme="majorBidi" w:cstheme="majorBidi"/>
          <w:szCs w:val="24"/>
        </w:rPr>
        <w:t xml:space="preserve"> Hospital,</w:t>
      </w:r>
      <w:r w:rsidRPr="00E94C49">
        <w:rPr>
          <w:rFonts w:asciiTheme="majorBidi" w:hAnsiTheme="majorBidi" w:cstheme="majorBidi"/>
          <w:szCs w:val="24"/>
          <w:rtl/>
        </w:rPr>
        <w:t xml:space="preserve"> </w:t>
      </w:r>
      <w:r w:rsidRPr="00E94C49">
        <w:rPr>
          <w:rFonts w:asciiTheme="majorBidi" w:hAnsiTheme="majorBidi" w:cstheme="majorBidi"/>
          <w:szCs w:val="24"/>
        </w:rPr>
        <w:t>Hamadan University of Medical Sciences, Hamadan, Iran</w:t>
      </w:r>
    </w:p>
    <w:p w14:paraId="59A64B38" w14:textId="77777777" w:rsidR="00874900" w:rsidRPr="00E94C49" w:rsidRDefault="00874900" w:rsidP="00874900">
      <w:pPr>
        <w:autoSpaceDE w:val="0"/>
        <w:autoSpaceDN w:val="0"/>
        <w:adjustRightInd w:val="0"/>
        <w:spacing w:after="0" w:line="360" w:lineRule="auto"/>
        <w:rPr>
          <w:rFonts w:asciiTheme="majorBidi" w:eastAsiaTheme="minorHAnsi" w:hAnsiTheme="majorBidi" w:cstheme="majorBidi"/>
          <w:szCs w:val="24"/>
        </w:rPr>
      </w:pPr>
      <w:r>
        <w:rPr>
          <w:rFonts w:cs="B Titr"/>
          <w:b/>
          <w:bCs/>
          <w:noProof/>
          <w:color w:val="000000"/>
          <w:szCs w:val="24"/>
          <w:lang w:bidi="fa-IR"/>
        </w:rPr>
        <w:t xml:space="preserve">Email: </w:t>
      </w:r>
      <w:r w:rsidRPr="00E94C49">
        <w:rPr>
          <w:rFonts w:asciiTheme="majorBidi" w:eastAsiaTheme="minorHAnsi" w:hAnsiTheme="majorBidi" w:cstheme="majorBidi"/>
          <w:szCs w:val="24"/>
        </w:rPr>
        <w:t>dr_sh_kh@yahoo.com</w:t>
      </w:r>
    </w:p>
    <w:p w14:paraId="5BA08712" w14:textId="77777777" w:rsidR="00874900" w:rsidRDefault="00874900" w:rsidP="009B1CDC">
      <w:pPr>
        <w:spacing w:before="120" w:after="0"/>
        <w:jc w:val="both"/>
        <w:rPr>
          <w:b/>
          <w:color w:val="000000"/>
          <w:szCs w:val="24"/>
        </w:rPr>
      </w:pPr>
    </w:p>
    <w:p w14:paraId="386AB4AD" w14:textId="77777777" w:rsidR="00874900" w:rsidRDefault="00874900" w:rsidP="009B1CDC">
      <w:pPr>
        <w:spacing w:before="120" w:after="0"/>
        <w:jc w:val="both"/>
        <w:rPr>
          <w:b/>
          <w:color w:val="000000"/>
          <w:szCs w:val="24"/>
        </w:rPr>
      </w:pPr>
    </w:p>
    <w:p w14:paraId="70A22357" w14:textId="77777777" w:rsidR="00874900" w:rsidRDefault="00874900" w:rsidP="009B1CDC">
      <w:pPr>
        <w:spacing w:before="120" w:after="0"/>
        <w:jc w:val="both"/>
        <w:rPr>
          <w:b/>
          <w:color w:val="000000"/>
          <w:szCs w:val="24"/>
        </w:rPr>
      </w:pPr>
    </w:p>
    <w:p w14:paraId="1732C049" w14:textId="77777777" w:rsidR="00874900" w:rsidRDefault="00874900" w:rsidP="009B1CDC">
      <w:pPr>
        <w:spacing w:before="120" w:after="0"/>
        <w:jc w:val="both"/>
        <w:rPr>
          <w:b/>
          <w:color w:val="000000"/>
          <w:szCs w:val="24"/>
        </w:rPr>
      </w:pPr>
    </w:p>
    <w:p w14:paraId="110777C8" w14:textId="77777777" w:rsidR="00874900" w:rsidRDefault="00874900" w:rsidP="009B1CDC">
      <w:pPr>
        <w:spacing w:before="120" w:after="0"/>
        <w:jc w:val="both"/>
        <w:rPr>
          <w:b/>
          <w:color w:val="000000"/>
          <w:szCs w:val="24"/>
        </w:rPr>
      </w:pPr>
    </w:p>
    <w:p w14:paraId="668ADD2A" w14:textId="77777777" w:rsidR="00874900" w:rsidRDefault="00874900" w:rsidP="009B1CDC">
      <w:pPr>
        <w:spacing w:before="120" w:after="0"/>
        <w:jc w:val="both"/>
        <w:rPr>
          <w:b/>
          <w:color w:val="000000"/>
          <w:szCs w:val="24"/>
        </w:rPr>
      </w:pPr>
    </w:p>
    <w:p w14:paraId="37BB89D5" w14:textId="77777777" w:rsidR="009B1CDC" w:rsidRPr="00C47C80" w:rsidRDefault="009B1CDC" w:rsidP="009B1CDC">
      <w:pPr>
        <w:spacing w:before="120" w:after="0"/>
        <w:jc w:val="both"/>
        <w:rPr>
          <w:b/>
          <w:color w:val="000000"/>
          <w:szCs w:val="24"/>
        </w:rPr>
      </w:pPr>
      <w:bookmarkStart w:id="0" w:name="_GoBack"/>
      <w:bookmarkEnd w:id="0"/>
      <w:r w:rsidRPr="00C47C80">
        <w:rPr>
          <w:b/>
          <w:color w:val="000000"/>
          <w:szCs w:val="24"/>
        </w:rPr>
        <w:lastRenderedPageBreak/>
        <w:t>Abstract</w:t>
      </w:r>
    </w:p>
    <w:p w14:paraId="23921EFD" w14:textId="77777777" w:rsidR="009B1CDC" w:rsidRDefault="009B1CDC" w:rsidP="009B1CDC">
      <w:pPr>
        <w:pStyle w:val="BodyText"/>
        <w:bidi w:val="0"/>
        <w:spacing w:line="360" w:lineRule="auto"/>
        <w:jc w:val="both"/>
        <w:rPr>
          <w:rFonts w:cs="B Titr"/>
          <w:b/>
          <w:bCs/>
          <w:color w:val="000000"/>
          <w:sz w:val="24"/>
          <w:szCs w:val="24"/>
        </w:rPr>
      </w:pPr>
    </w:p>
    <w:p w14:paraId="6185874E" w14:textId="7A6AAFC8" w:rsidR="007F41F8" w:rsidRPr="00BC56CE" w:rsidRDefault="009B1CDC" w:rsidP="00F85B25">
      <w:pPr>
        <w:spacing w:after="0" w:line="480" w:lineRule="auto"/>
        <w:jc w:val="both"/>
        <w:rPr>
          <w:rFonts w:ascii="IRANSans" w:hAnsi="IRANSans"/>
          <w:color w:val="000000"/>
          <w:sz w:val="26"/>
          <w:shd w:val="clear" w:color="auto" w:fill="FFFFFF"/>
          <w:rtl/>
          <w:lang w:bidi="fa-IR"/>
        </w:rPr>
      </w:pPr>
      <w:r>
        <w:rPr>
          <w:rFonts w:cs="B Titr"/>
          <w:b/>
          <w:bCs/>
          <w:color w:val="000000"/>
          <w:szCs w:val="24"/>
        </w:rPr>
        <w:t>Background</w:t>
      </w:r>
      <w:r w:rsidRPr="00C47C80">
        <w:rPr>
          <w:rFonts w:cs="B Titr"/>
          <w:b/>
          <w:bCs/>
          <w:color w:val="000000"/>
          <w:szCs w:val="24"/>
        </w:rPr>
        <w:t>:</w:t>
      </w:r>
      <w:r>
        <w:rPr>
          <w:rFonts w:cs="B Titr"/>
          <w:b/>
          <w:bCs/>
          <w:color w:val="000000"/>
          <w:szCs w:val="24"/>
        </w:rPr>
        <w:t xml:space="preserve"> </w:t>
      </w:r>
      <w:r w:rsidRPr="009B1CDC">
        <w:rPr>
          <w:szCs w:val="24"/>
        </w:rPr>
        <w:t xml:space="preserve">Gonorrhea is an infection caused by Neisseria </w:t>
      </w:r>
      <w:proofErr w:type="spellStart"/>
      <w:r w:rsidRPr="009B1CDC">
        <w:rPr>
          <w:szCs w:val="24"/>
        </w:rPr>
        <w:t>gonorrhoeae</w:t>
      </w:r>
      <w:proofErr w:type="spellEnd"/>
      <w:r w:rsidRPr="009B1CDC">
        <w:rPr>
          <w:szCs w:val="24"/>
        </w:rPr>
        <w:t xml:space="preserve"> that is mainly transmitted through sexual intercourse. </w:t>
      </w:r>
      <w:r w:rsidR="007F41F8">
        <w:rPr>
          <w:rStyle w:val="q4iawc"/>
          <w:lang w:val="en"/>
        </w:rPr>
        <w:t xml:space="preserve">This study was performed to evaluate the frequency of Neisseria </w:t>
      </w:r>
      <w:proofErr w:type="spellStart"/>
      <w:r w:rsidR="007F41F8">
        <w:rPr>
          <w:rStyle w:val="q4iawc"/>
          <w:lang w:val="en"/>
        </w:rPr>
        <w:t>gonorrhoeae</w:t>
      </w:r>
      <w:proofErr w:type="spellEnd"/>
      <w:r w:rsidR="007F41F8">
        <w:rPr>
          <w:rStyle w:val="q4iawc"/>
          <w:lang w:val="en"/>
        </w:rPr>
        <w:t xml:space="preserve"> and antibiotic resistance pattern </w:t>
      </w:r>
      <w:r w:rsidR="00F85B25">
        <w:rPr>
          <w:rStyle w:val="q4iawc"/>
          <w:lang w:val="en"/>
        </w:rPr>
        <w:t xml:space="preserve">to this infection </w:t>
      </w:r>
      <w:r w:rsidR="007F41F8">
        <w:rPr>
          <w:rStyle w:val="q4iawc"/>
          <w:lang w:val="en"/>
        </w:rPr>
        <w:t xml:space="preserve">in women referred to </w:t>
      </w:r>
      <w:proofErr w:type="spellStart"/>
      <w:r w:rsidR="007F41F8">
        <w:rPr>
          <w:rStyle w:val="q4iawc"/>
          <w:lang w:val="en"/>
        </w:rPr>
        <w:t>Fatemieh</w:t>
      </w:r>
      <w:proofErr w:type="spellEnd"/>
      <w:r w:rsidR="007F41F8">
        <w:rPr>
          <w:rStyle w:val="q4iawc"/>
          <w:lang w:val="en"/>
        </w:rPr>
        <w:t xml:space="preserve"> Gynecology Clinic in Hamadan.</w:t>
      </w:r>
    </w:p>
    <w:p w14:paraId="503F675A" w14:textId="2F0A40E0" w:rsidR="009B1CDC" w:rsidRPr="00C47C80" w:rsidRDefault="009B1CDC" w:rsidP="00270F76">
      <w:pPr>
        <w:autoSpaceDE w:val="0"/>
        <w:autoSpaceDN w:val="0"/>
        <w:adjustRightInd w:val="0"/>
        <w:spacing w:after="0" w:line="360" w:lineRule="auto"/>
        <w:jc w:val="both"/>
        <w:rPr>
          <w:rFonts w:cs="Times New Roman"/>
          <w:b/>
          <w:color w:val="000000"/>
          <w:szCs w:val="24"/>
        </w:rPr>
      </w:pPr>
      <w:r w:rsidRPr="00C47C80">
        <w:rPr>
          <w:rFonts w:cs="Times New Roman"/>
          <w:b/>
          <w:color w:val="000000"/>
          <w:szCs w:val="24"/>
        </w:rPr>
        <w:t>Methods:</w:t>
      </w:r>
      <w:r w:rsidR="007F41F8">
        <w:rPr>
          <w:rFonts w:cs="Times New Roman"/>
          <w:b/>
          <w:color w:val="000000"/>
          <w:szCs w:val="24"/>
        </w:rPr>
        <w:t xml:space="preserve"> </w:t>
      </w:r>
      <w:r w:rsidRPr="00C47C80">
        <w:rPr>
          <w:rFonts w:cs="Times New Roman"/>
          <w:szCs w:val="24"/>
        </w:rPr>
        <w:t xml:space="preserve">In </w:t>
      </w:r>
      <w:r w:rsidR="007F41F8">
        <w:rPr>
          <w:rFonts w:cs="Times New Roman"/>
          <w:szCs w:val="24"/>
        </w:rPr>
        <w:t>this</w:t>
      </w:r>
      <w:r w:rsidRPr="00C47C80">
        <w:rPr>
          <w:rFonts w:cs="Times New Roman"/>
          <w:szCs w:val="24"/>
        </w:rPr>
        <w:t xml:space="preserve"> cross-sectional study using </w:t>
      </w:r>
      <w:proofErr w:type="spellStart"/>
      <w:r w:rsidR="00270F76" w:rsidRPr="00270F76">
        <w:rPr>
          <w:rFonts w:cs="Times New Roman"/>
          <w:szCs w:val="24"/>
          <w:highlight w:val="yellow"/>
        </w:rPr>
        <w:t>availabe</w:t>
      </w:r>
      <w:proofErr w:type="spellEnd"/>
      <w:r w:rsidRPr="00C47C80">
        <w:rPr>
          <w:rFonts w:cs="Times New Roman"/>
          <w:szCs w:val="24"/>
        </w:rPr>
        <w:t xml:space="preserve"> sampling method, 348 women referred to the gynecology clinic of </w:t>
      </w:r>
      <w:proofErr w:type="spellStart"/>
      <w:r w:rsidRPr="00C47C80">
        <w:rPr>
          <w:rFonts w:cs="Times New Roman"/>
          <w:szCs w:val="24"/>
        </w:rPr>
        <w:t>Fatemieh</w:t>
      </w:r>
      <w:proofErr w:type="spellEnd"/>
      <w:r w:rsidRPr="00C47C80">
        <w:rPr>
          <w:rFonts w:cs="Times New Roman"/>
          <w:szCs w:val="24"/>
        </w:rPr>
        <w:t xml:space="preserve"> Hospital in Hamadan in 2020 with complaints of vaginal discharge or vague pelvic pain were </w:t>
      </w:r>
      <w:r w:rsidR="007F41F8">
        <w:rPr>
          <w:rFonts w:cs="Times New Roman"/>
          <w:szCs w:val="24"/>
        </w:rPr>
        <w:t>investigated</w:t>
      </w:r>
      <w:r w:rsidRPr="00C47C80">
        <w:rPr>
          <w:rFonts w:cs="Times New Roman"/>
          <w:szCs w:val="24"/>
        </w:rPr>
        <w:t xml:space="preserve">. Patients </w:t>
      </w:r>
      <w:r w:rsidR="00F85B25">
        <w:rPr>
          <w:rFonts w:cs="Times New Roman"/>
          <w:szCs w:val="24"/>
        </w:rPr>
        <w:t>were</w:t>
      </w:r>
      <w:r w:rsidRPr="00C47C80">
        <w:rPr>
          <w:rFonts w:cs="Times New Roman"/>
          <w:szCs w:val="24"/>
        </w:rPr>
        <w:t xml:space="preserve"> examined by a gynecologist, </w:t>
      </w:r>
      <w:r w:rsidR="00F85B25">
        <w:rPr>
          <w:rFonts w:cs="Times New Roman"/>
          <w:szCs w:val="24"/>
        </w:rPr>
        <w:t xml:space="preserve">and </w:t>
      </w:r>
      <w:r w:rsidRPr="00C47C80">
        <w:rPr>
          <w:rFonts w:cs="Times New Roman"/>
          <w:szCs w:val="24"/>
        </w:rPr>
        <w:t xml:space="preserve">if </w:t>
      </w:r>
      <w:r w:rsidR="00F85B25">
        <w:rPr>
          <w:rFonts w:cs="Times New Roman"/>
          <w:szCs w:val="24"/>
        </w:rPr>
        <w:t>were eligible</w:t>
      </w:r>
      <w:r w:rsidRPr="00C47C80">
        <w:rPr>
          <w:rFonts w:cs="Times New Roman"/>
          <w:szCs w:val="24"/>
        </w:rPr>
        <w:t xml:space="preserve">, a sample of </w:t>
      </w:r>
      <w:proofErr w:type="spellStart"/>
      <w:r w:rsidRPr="00C47C80">
        <w:rPr>
          <w:rFonts w:cs="Times New Roman"/>
          <w:szCs w:val="24"/>
        </w:rPr>
        <w:t>endocervix</w:t>
      </w:r>
      <w:proofErr w:type="spellEnd"/>
      <w:r w:rsidRPr="00C47C80">
        <w:rPr>
          <w:rFonts w:cs="Times New Roman"/>
          <w:szCs w:val="24"/>
        </w:rPr>
        <w:t xml:space="preserve"> is prepared and sent to the laboratory. Samples were cultured in a </w:t>
      </w:r>
      <w:r w:rsidRPr="009B1CDC">
        <w:rPr>
          <w:rFonts w:cs="Times New Roman"/>
          <w:szCs w:val="24"/>
        </w:rPr>
        <w:t>Thayer –Martin agar</w:t>
      </w:r>
      <w:r w:rsidRPr="00C47C80">
        <w:rPr>
          <w:rFonts w:cs="Times New Roman"/>
          <w:szCs w:val="24"/>
        </w:rPr>
        <w:t xml:space="preserve">, then were examined by a </w:t>
      </w:r>
      <w:proofErr w:type="spellStart"/>
      <w:r w:rsidRPr="00C47C80">
        <w:rPr>
          <w:rFonts w:cs="Times New Roman"/>
          <w:szCs w:val="24"/>
        </w:rPr>
        <w:t>cytopathologist</w:t>
      </w:r>
      <w:proofErr w:type="spellEnd"/>
      <w:r w:rsidRPr="00C47C80">
        <w:rPr>
          <w:rFonts w:cs="Times New Roman"/>
          <w:szCs w:val="24"/>
        </w:rPr>
        <w:t xml:space="preserve"> for </w:t>
      </w:r>
      <w:r w:rsidR="00580D58" w:rsidRPr="00C47C80">
        <w:rPr>
          <w:rFonts w:cs="Times New Roman"/>
          <w:color w:val="000000"/>
          <w:szCs w:val="24"/>
          <w:lang w:bidi="fa-IR"/>
        </w:rPr>
        <w:t xml:space="preserve">Neisseria </w:t>
      </w:r>
      <w:proofErr w:type="spellStart"/>
      <w:r w:rsidR="00580D58" w:rsidRPr="00C47C80">
        <w:rPr>
          <w:rFonts w:cs="Times New Roman"/>
          <w:color w:val="000000"/>
          <w:szCs w:val="24"/>
          <w:lang w:bidi="fa-IR"/>
        </w:rPr>
        <w:t>gon</w:t>
      </w:r>
      <w:r w:rsidR="00580D58">
        <w:rPr>
          <w:rFonts w:cs="Times New Roman"/>
          <w:color w:val="000000"/>
          <w:szCs w:val="24"/>
          <w:lang w:bidi="fa-IR"/>
        </w:rPr>
        <w:t>orrhoeae</w:t>
      </w:r>
      <w:proofErr w:type="spellEnd"/>
      <w:r w:rsidR="00580D58" w:rsidRPr="00C47C80">
        <w:rPr>
          <w:rFonts w:cs="Times New Roman"/>
          <w:szCs w:val="24"/>
        </w:rPr>
        <w:t xml:space="preserve"> </w:t>
      </w:r>
      <w:r w:rsidRPr="00C47C80">
        <w:rPr>
          <w:rFonts w:cs="Times New Roman"/>
          <w:szCs w:val="24"/>
        </w:rPr>
        <w:t xml:space="preserve">and Chlamydia and the results were recorded in a </w:t>
      </w:r>
      <w:r w:rsidR="007F41F8">
        <w:rPr>
          <w:rFonts w:cs="Times New Roman"/>
          <w:szCs w:val="24"/>
        </w:rPr>
        <w:t xml:space="preserve">researcher-made </w:t>
      </w:r>
      <w:r w:rsidRPr="00C47C80">
        <w:rPr>
          <w:rFonts w:cs="Times New Roman"/>
          <w:szCs w:val="24"/>
        </w:rPr>
        <w:t>checklist. Data were analyzed using SPSS software version 16.</w:t>
      </w:r>
    </w:p>
    <w:p w14:paraId="2B6CBE8A" w14:textId="01E1819A" w:rsidR="009B1CDC" w:rsidRPr="009B1CDC" w:rsidRDefault="009B1CDC" w:rsidP="007A7F78">
      <w:pPr>
        <w:autoSpaceDE w:val="0"/>
        <w:autoSpaceDN w:val="0"/>
        <w:adjustRightInd w:val="0"/>
        <w:spacing w:after="0" w:line="360" w:lineRule="auto"/>
        <w:jc w:val="both"/>
        <w:rPr>
          <w:rFonts w:cs="Times New Roman"/>
          <w:szCs w:val="24"/>
          <w:rtl/>
        </w:rPr>
      </w:pPr>
      <w:r w:rsidRPr="00C47C80">
        <w:rPr>
          <w:rFonts w:cs="Times New Roman"/>
          <w:b/>
          <w:color w:val="000000"/>
          <w:szCs w:val="24"/>
        </w:rPr>
        <w:t>Results:</w:t>
      </w:r>
      <w:r>
        <w:rPr>
          <w:rFonts w:cs="Times New Roman"/>
          <w:b/>
          <w:color w:val="000000"/>
          <w:szCs w:val="24"/>
        </w:rPr>
        <w:t xml:space="preserve"> </w:t>
      </w:r>
      <w:r w:rsidRPr="009B1CDC">
        <w:rPr>
          <w:rFonts w:cs="Times New Roman"/>
          <w:szCs w:val="24"/>
        </w:rPr>
        <w:t>The</w:t>
      </w:r>
      <w:r w:rsidR="007F41F8">
        <w:rPr>
          <w:rFonts w:cs="Times New Roman"/>
          <w:szCs w:val="24"/>
        </w:rPr>
        <w:t xml:space="preserve"> mean</w:t>
      </w:r>
      <w:r w:rsidRPr="009B1CDC">
        <w:rPr>
          <w:rFonts w:cs="Times New Roman"/>
          <w:szCs w:val="24"/>
        </w:rPr>
        <w:t xml:space="preserve"> age of women was 34.93 ±7.57 years, </w:t>
      </w:r>
      <w:r w:rsidR="007F41F8">
        <w:rPr>
          <w:rFonts w:cs="Times New Roman"/>
          <w:szCs w:val="24"/>
        </w:rPr>
        <w:t xml:space="preserve">and </w:t>
      </w:r>
      <w:r w:rsidRPr="009B1CDC">
        <w:rPr>
          <w:rFonts w:cs="Times New Roman"/>
          <w:szCs w:val="24"/>
        </w:rPr>
        <w:t xml:space="preserve">72.7% lived in </w:t>
      </w:r>
      <w:r w:rsidR="007F41F8">
        <w:rPr>
          <w:rFonts w:cs="Times New Roman"/>
          <w:szCs w:val="24"/>
        </w:rPr>
        <w:t>urban areas</w:t>
      </w:r>
      <w:r w:rsidRPr="009B1CDC">
        <w:rPr>
          <w:rFonts w:cs="Times New Roman"/>
          <w:szCs w:val="24"/>
        </w:rPr>
        <w:t>. Common complaints of women included pelvic inflam</w:t>
      </w:r>
      <w:r w:rsidR="007A7F78">
        <w:rPr>
          <w:rFonts w:cs="Times New Roman"/>
          <w:szCs w:val="24"/>
        </w:rPr>
        <w:t>m</w:t>
      </w:r>
      <w:r w:rsidRPr="009B1CDC">
        <w:rPr>
          <w:rFonts w:cs="Times New Roman"/>
          <w:szCs w:val="24"/>
        </w:rPr>
        <w:t>a</w:t>
      </w:r>
      <w:r w:rsidR="007A7F78">
        <w:rPr>
          <w:rFonts w:cs="Times New Roman"/>
          <w:szCs w:val="24"/>
        </w:rPr>
        <w:t>to</w:t>
      </w:r>
      <w:r w:rsidRPr="009B1CDC">
        <w:rPr>
          <w:rFonts w:cs="Times New Roman"/>
          <w:szCs w:val="24"/>
        </w:rPr>
        <w:t xml:space="preserve">ry disease (56.9%), cervical discharge (73.6%), dysuria (25.6%) and </w:t>
      </w:r>
      <w:r w:rsidR="007F41F8">
        <w:rPr>
          <w:rFonts w:cs="Times New Roman"/>
          <w:szCs w:val="24"/>
        </w:rPr>
        <w:t>d</w:t>
      </w:r>
      <w:r w:rsidRPr="009B1CDC">
        <w:rPr>
          <w:rFonts w:cs="Times New Roman"/>
          <w:szCs w:val="24"/>
        </w:rPr>
        <w:t xml:space="preserve">yspareunia (22.7%). None of the women had multiple sexual partners, hepatitis B or hepatitis C. </w:t>
      </w:r>
      <w:r w:rsidR="007F41F8">
        <w:rPr>
          <w:rFonts w:cs="Times New Roman"/>
          <w:szCs w:val="24"/>
        </w:rPr>
        <w:t>one</w:t>
      </w:r>
      <w:r w:rsidRPr="009B1CDC">
        <w:rPr>
          <w:rFonts w:cs="Times New Roman"/>
          <w:szCs w:val="24"/>
        </w:rPr>
        <w:t xml:space="preserve"> case (0.29%) of Neisseria </w:t>
      </w:r>
      <w:proofErr w:type="spellStart"/>
      <w:r w:rsidRPr="009B1CDC">
        <w:rPr>
          <w:rFonts w:cs="Times New Roman"/>
          <w:szCs w:val="24"/>
        </w:rPr>
        <w:t>gonorrhoeae</w:t>
      </w:r>
      <w:proofErr w:type="spellEnd"/>
      <w:r w:rsidRPr="009B1CDC">
        <w:rPr>
          <w:rFonts w:cs="Times New Roman"/>
          <w:szCs w:val="24"/>
        </w:rPr>
        <w:t xml:space="preserve"> was observed that </w:t>
      </w:r>
      <w:r w:rsidR="007A7F78">
        <w:rPr>
          <w:rFonts w:cs="Times New Roman"/>
          <w:szCs w:val="24"/>
        </w:rPr>
        <w:t>be</w:t>
      </w:r>
      <w:r w:rsidRPr="009B1CDC">
        <w:rPr>
          <w:rFonts w:cs="Times New Roman"/>
          <w:szCs w:val="24"/>
        </w:rPr>
        <w:t xml:space="preserve"> resistant to the antibiotics penicillin tetracycline, minocycline and </w:t>
      </w:r>
      <w:proofErr w:type="spellStart"/>
      <w:r w:rsidRPr="009B1CDC">
        <w:rPr>
          <w:rFonts w:cs="Times New Roman"/>
          <w:szCs w:val="24"/>
        </w:rPr>
        <w:t>cefazolin</w:t>
      </w:r>
      <w:proofErr w:type="spellEnd"/>
      <w:r w:rsidRPr="009B1CDC">
        <w:rPr>
          <w:rFonts w:cs="Times New Roman"/>
          <w:szCs w:val="24"/>
        </w:rPr>
        <w:t xml:space="preserve"> and was sensitive to the antibiotics chloramphenicol, rifampin, </w:t>
      </w:r>
      <w:r w:rsidR="007A7F78">
        <w:t>nitrosamine</w:t>
      </w:r>
      <w:r w:rsidRPr="009B1CDC">
        <w:rPr>
          <w:rFonts w:cs="Times New Roman"/>
          <w:szCs w:val="24"/>
        </w:rPr>
        <w:t xml:space="preserve">, </w:t>
      </w:r>
      <w:proofErr w:type="spellStart"/>
      <w:r w:rsidRPr="009B1CDC">
        <w:rPr>
          <w:rFonts w:cs="Times New Roman"/>
          <w:szCs w:val="24"/>
        </w:rPr>
        <w:t>cefoxitin</w:t>
      </w:r>
      <w:proofErr w:type="spellEnd"/>
      <w:r w:rsidRPr="009B1CDC">
        <w:rPr>
          <w:rFonts w:cs="Times New Roman"/>
          <w:szCs w:val="24"/>
        </w:rPr>
        <w:t xml:space="preserve"> and </w:t>
      </w:r>
      <w:proofErr w:type="spellStart"/>
      <w:r w:rsidRPr="009B1CDC">
        <w:rPr>
          <w:rFonts w:cs="Times New Roman"/>
          <w:szCs w:val="24"/>
        </w:rPr>
        <w:t>ceftazidime</w:t>
      </w:r>
      <w:proofErr w:type="spellEnd"/>
      <w:r w:rsidRPr="009B1CDC">
        <w:rPr>
          <w:rFonts w:cs="Times New Roman"/>
          <w:szCs w:val="24"/>
        </w:rPr>
        <w:t>.</w:t>
      </w:r>
    </w:p>
    <w:p w14:paraId="10511AD1" w14:textId="67077424" w:rsidR="009B1CDC" w:rsidRPr="00FC36A5" w:rsidRDefault="00FC36A5" w:rsidP="007F41F8">
      <w:pPr>
        <w:spacing w:after="0" w:line="360" w:lineRule="auto"/>
        <w:jc w:val="both"/>
        <w:rPr>
          <w:rFonts w:cs="Times New Roman"/>
          <w:b/>
          <w:color w:val="000000"/>
          <w:szCs w:val="24"/>
          <w:rtl/>
        </w:rPr>
      </w:pPr>
      <w:r>
        <w:rPr>
          <w:rFonts w:cs="Times New Roman"/>
          <w:b/>
          <w:color w:val="000000"/>
          <w:szCs w:val="24"/>
        </w:rPr>
        <w:t xml:space="preserve">Conclusion: </w:t>
      </w:r>
      <w:r w:rsidR="009B1CDC" w:rsidRPr="00C47C80">
        <w:t xml:space="preserve">It seems that in women with cervicitis </w:t>
      </w:r>
      <w:r w:rsidR="007F41F8">
        <w:t>at</w:t>
      </w:r>
      <w:r w:rsidR="009B1CDC" w:rsidRPr="00C47C80">
        <w:t xml:space="preserve"> reproductive age, without a history of high-risk sexual behaviors, Neisseria </w:t>
      </w:r>
      <w:proofErr w:type="spellStart"/>
      <w:r w:rsidR="009B1CDC" w:rsidRPr="00C47C80">
        <w:t>gonorrhoeae</w:t>
      </w:r>
      <w:proofErr w:type="spellEnd"/>
      <w:r w:rsidR="009B1CDC" w:rsidRPr="00C47C80">
        <w:t xml:space="preserve"> infection is less common and is not a significant problem.</w:t>
      </w:r>
    </w:p>
    <w:p w14:paraId="1A7AC7CA" w14:textId="7ACBB719" w:rsidR="009B1CDC" w:rsidRDefault="009B1CDC" w:rsidP="002D41ED">
      <w:pPr>
        <w:rPr>
          <w:rFonts w:cs="Times New Roman"/>
          <w:color w:val="000000"/>
          <w:szCs w:val="24"/>
          <w:lang w:bidi="fa-IR"/>
        </w:rPr>
      </w:pPr>
      <w:r w:rsidRPr="00C47C80">
        <w:rPr>
          <w:b/>
          <w:bCs/>
        </w:rPr>
        <w:t>Keywords:</w:t>
      </w:r>
      <w:r w:rsidR="00FC36A5">
        <w:rPr>
          <w:rFonts w:cs="Times New Roman"/>
          <w:color w:val="000000"/>
          <w:szCs w:val="24"/>
          <w:lang w:bidi="fa-IR"/>
        </w:rPr>
        <w:t xml:space="preserve"> </w:t>
      </w:r>
      <w:r w:rsidRPr="00C47C80">
        <w:rPr>
          <w:rFonts w:cs="Times New Roman"/>
          <w:color w:val="000000"/>
          <w:szCs w:val="24"/>
          <w:lang w:bidi="fa-IR"/>
        </w:rPr>
        <w:t xml:space="preserve">Neisseria </w:t>
      </w:r>
      <w:proofErr w:type="spellStart"/>
      <w:r w:rsidRPr="00C47C80">
        <w:rPr>
          <w:rFonts w:cs="Times New Roman"/>
          <w:color w:val="000000"/>
          <w:szCs w:val="24"/>
          <w:lang w:bidi="fa-IR"/>
        </w:rPr>
        <w:t>gon</w:t>
      </w:r>
      <w:r w:rsidR="00FC36A5">
        <w:rPr>
          <w:rFonts w:cs="Times New Roman"/>
          <w:color w:val="000000"/>
          <w:szCs w:val="24"/>
          <w:lang w:bidi="fa-IR"/>
        </w:rPr>
        <w:t>orrhoeae</w:t>
      </w:r>
      <w:proofErr w:type="spellEnd"/>
      <w:r w:rsidR="00FC36A5">
        <w:rPr>
          <w:rFonts w:cs="Times New Roman"/>
          <w:color w:val="000000"/>
          <w:szCs w:val="24"/>
          <w:lang w:bidi="fa-IR"/>
        </w:rPr>
        <w:t xml:space="preserve">, Chlamydia, </w:t>
      </w:r>
      <w:r w:rsidR="002D41ED">
        <w:rPr>
          <w:rFonts w:cs="Times New Roman"/>
          <w:color w:val="000000"/>
          <w:szCs w:val="24"/>
          <w:lang w:bidi="fa-IR"/>
        </w:rPr>
        <w:t xml:space="preserve">Antibiotic resistance, </w:t>
      </w:r>
      <w:proofErr w:type="gramStart"/>
      <w:r w:rsidR="002D41ED">
        <w:rPr>
          <w:rStyle w:val="q4iawc"/>
          <w:lang w:val="en"/>
        </w:rPr>
        <w:t>Sexually</w:t>
      </w:r>
      <w:proofErr w:type="gramEnd"/>
      <w:r w:rsidR="002D41ED">
        <w:rPr>
          <w:rStyle w:val="q4iawc"/>
          <w:lang w:val="en"/>
        </w:rPr>
        <w:t xml:space="preserve"> transmitted infection</w:t>
      </w:r>
    </w:p>
    <w:p w14:paraId="4D0434D6" w14:textId="77777777" w:rsidR="00BC56CE" w:rsidRPr="002D41ED" w:rsidRDefault="00BC56CE" w:rsidP="00BC56CE">
      <w:pPr>
        <w:pStyle w:val="Title"/>
        <w:bidi w:val="0"/>
        <w:spacing w:before="0"/>
        <w:rPr>
          <w:rFonts w:asciiTheme="majorBidi" w:hAnsiTheme="majorBidi" w:cstheme="majorBidi"/>
          <w:sz w:val="2"/>
          <w:szCs w:val="2"/>
          <w:rtl/>
        </w:rPr>
      </w:pPr>
      <w:bookmarkStart w:id="1" w:name="_Toc456520136"/>
    </w:p>
    <w:p w14:paraId="42148E8B" w14:textId="29AD5306" w:rsidR="00FC36A5" w:rsidRPr="002D41ED" w:rsidRDefault="00FC36A5" w:rsidP="00BC56CE">
      <w:pPr>
        <w:pStyle w:val="Title"/>
        <w:bidi w:val="0"/>
        <w:spacing w:before="0"/>
        <w:rPr>
          <w:szCs w:val="22"/>
        </w:rPr>
      </w:pPr>
      <w:r w:rsidRPr="002D41ED">
        <w:rPr>
          <w:szCs w:val="22"/>
        </w:rPr>
        <w:t>Introduction</w:t>
      </w:r>
    </w:p>
    <w:bookmarkEnd w:id="1"/>
    <w:p w14:paraId="1DACAC62" w14:textId="4EE27D87" w:rsidR="00CC1BB8" w:rsidRDefault="00CC1BB8" w:rsidP="001B6DEA">
      <w:pPr>
        <w:spacing w:after="0" w:line="480" w:lineRule="auto"/>
        <w:jc w:val="both"/>
        <w:rPr>
          <w:rStyle w:val="q4iawc"/>
        </w:rPr>
      </w:pPr>
      <w:r>
        <w:rPr>
          <w:rStyle w:val="q4iawc"/>
          <w:lang w:val="en"/>
        </w:rPr>
        <w:t>Sexually transmitted infections</w:t>
      </w:r>
      <w:r>
        <w:rPr>
          <w:rStyle w:val="q4iawc"/>
        </w:rPr>
        <w:t xml:space="preserve"> (STIs)</w:t>
      </w:r>
      <w:r>
        <w:rPr>
          <w:rStyle w:val="q4iawc"/>
          <w:lang w:val="en"/>
        </w:rPr>
        <w:t xml:space="preserve"> are caused by a wide range of bacteria, viruses, and parasites that are transmitted from person to person thr</w:t>
      </w:r>
      <w:r w:rsidR="00AE511D">
        <w:rPr>
          <w:rStyle w:val="q4iawc"/>
          <w:lang w:val="en"/>
        </w:rPr>
        <w:t>ough vaginal, anal, or oral sex</w:t>
      </w:r>
      <w:r>
        <w:rPr>
          <w:rStyle w:val="q4iawc"/>
          <w:lang w:val="en"/>
        </w:rPr>
        <w:t xml:space="preserve"> </w:t>
      </w:r>
      <w:r w:rsidR="00AE511D">
        <w:rPr>
          <w:rStyle w:val="q4iawc"/>
          <w:lang w:val="en"/>
        </w:rPr>
        <w:fldChar w:fldCharType="begin">
          <w:fldData xml:space="preserve">PEVuZE5vdGU+PENpdGU+PEF1dGhvcj5XYWdlbmxlaG5lcjwvQXV0aG9yPjxZZWFyPjIwMTY8L1ll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</w:fldData>
        </w:fldChar>
      </w:r>
      <w:r w:rsidR="001B6DEA">
        <w:rPr>
          <w:rStyle w:val="q4iawc"/>
          <w:lang w:val="en"/>
        </w:rPr>
        <w:instrText xml:space="preserve"> ADDIN EN.CITE </w:instrText>
      </w:r>
      <w:r w:rsidR="001B6DEA">
        <w:rPr>
          <w:rStyle w:val="q4iawc"/>
          <w:lang w:val="en"/>
        </w:rPr>
        <w:fldChar w:fldCharType="begin">
          <w:fldData xml:space="preserve">PEVuZE5vdGU+PENpdGU+PEF1dGhvcj5XYWdlbmxlaG5lcjwvQXV0aG9yPjxZZWFyPjIwMTY8L1ll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</w:fldData>
        </w:fldChar>
      </w:r>
      <w:r w:rsidR="001B6DEA">
        <w:rPr>
          <w:rStyle w:val="q4iawc"/>
          <w:lang w:val="en"/>
        </w:rPr>
        <w:instrText xml:space="preserve"> ADDIN EN.CITE.DATA </w:instrText>
      </w:r>
      <w:r w:rsidR="001B6DEA">
        <w:rPr>
          <w:rStyle w:val="q4iawc"/>
          <w:lang w:val="en"/>
        </w:rPr>
      </w:r>
      <w:r w:rsidR="001B6DEA">
        <w:rPr>
          <w:rStyle w:val="q4iawc"/>
          <w:lang w:val="en"/>
        </w:rPr>
        <w:fldChar w:fldCharType="end"/>
      </w:r>
      <w:r w:rsidR="00AE511D">
        <w:rPr>
          <w:rStyle w:val="q4iawc"/>
          <w:lang w:val="en"/>
        </w:rPr>
      </w:r>
      <w:r w:rsidR="00AE511D">
        <w:rPr>
          <w:rStyle w:val="q4iawc"/>
          <w:lang w:val="en"/>
        </w:rPr>
        <w:fldChar w:fldCharType="separate"/>
      </w:r>
      <w:r w:rsidR="001B6DEA">
        <w:rPr>
          <w:rStyle w:val="q4iawc"/>
          <w:noProof/>
          <w:lang w:val="en"/>
        </w:rPr>
        <w:t>(1, 2)</w:t>
      </w:r>
      <w:r w:rsidR="00AE511D">
        <w:rPr>
          <w:rStyle w:val="q4iawc"/>
          <w:lang w:val="en"/>
        </w:rPr>
        <w:fldChar w:fldCharType="end"/>
      </w:r>
      <w:r>
        <w:rPr>
          <w:rStyle w:val="q4iawc"/>
          <w:lang w:val="en"/>
        </w:rPr>
        <w:t xml:space="preserve">. The World Health Organization (WHO) estimates that the prevalence and incidence of STIs in developing countries is about 20 times higher than in developed countries </w:t>
      </w:r>
      <w:r w:rsidR="00AE511D">
        <w:rPr>
          <w:rStyle w:val="q4iawc"/>
          <w:lang w:val="en"/>
        </w:rPr>
        <w:fldChar w:fldCharType="begin"/>
      </w:r>
      <w:r w:rsidR="001B6DEA">
        <w:rPr>
          <w:rStyle w:val="q4iawc"/>
          <w:lang w:val="en"/>
        </w:rPr>
        <w:instrText xml:space="preserve"> ADDIN EN.CITE &lt;EndNote&gt;&lt;Cite&gt;&lt;Author&gt;Agacfidan&lt;/Author&gt;&lt;Year&gt;1999&lt;/Year&gt;&lt;RecNum&gt;2&lt;/RecNum&gt;&lt;DisplayText&gt;(3, 4)&lt;/DisplayText&gt;&lt;record&gt;&lt;rec-number&gt;2&lt;/rec-number&gt;&lt;foreign-keys&gt;&lt;key app="EN" db-id="5r5edxv2ywwfetexw0p5pdxer095ver2awpp" timestamp="1651767344"&gt;2&lt;/key&gt;&lt;/foreign-keys&gt;&lt;ref-type name="Journal Article"&gt;17&lt;/ref-type&gt;&lt;contributors&gt;&lt;authors&gt;&lt;author&gt;Agacfidan, A&lt;/author&gt;&lt;author&gt;Kohl, P&lt;/author&gt;&lt;/authors&gt;&lt;/contributors&gt;&lt;titles&gt;&lt;title&gt;Sexually transmitted diseases (STDs) in the world&lt;/title&gt;&lt;secondary-title&gt;FEMS Immunol Med Microbiol&lt;/secondary-title&gt;&lt;/titles&gt;&lt;periodical&gt;&lt;full-title&gt;FEMS Immunol Med Microbiol&lt;/full-title&gt;&lt;/periodical&gt;&lt;pages&gt;431-5&lt;/pages&gt;&lt;volume&gt;24&lt;/volume&gt;&lt;number&gt;4&lt;/number&gt;&lt;dates&gt;&lt;year&gt;1999&lt;/year&gt;&lt;/dates&gt;&lt;urls&gt;&lt;/urls&gt;&lt;/record&gt;&lt;/Cite&gt;&lt;Cite&gt;&lt;Author&gt;Dubbink&lt;/Author&gt;&lt;Year&gt;2018&lt;/Year&gt;&lt;RecNum&gt;30&lt;/RecNum&gt;&lt;record&gt;&lt;rec-number&gt;30&lt;/rec-number&gt;&lt;foreign-keys&gt;&lt;key app="EN" db-id="5r5edxv2ywwfetexw0p5pdxer095ver2awpp" timestamp="1651823029"&gt;30&lt;/key&gt;&lt;/foreign-keys&gt;&lt;ref-type name="Journal Article"&gt;17&lt;/ref-type&gt;&lt;contributors&gt;&lt;authors&gt;&lt;author&gt;Dubbink, Jan Henk&lt;/author&gt;&lt;author&gt;Verweij, Stephan P&lt;/author&gt;&lt;author&gt;Struthers, Helen E&lt;/author&gt;&lt;author&gt;Ouburg, Sander&lt;/author&gt;&lt;author&gt;McIntyre, James A&lt;/author&gt;&lt;author&gt;Morre, Servaas A&lt;/author&gt;&lt;author&gt;Peters, Remco PH&lt;/author&gt;&lt;/authors&gt;&lt;/contributors&gt;&lt;titles&gt;&lt;title&gt;Genital Chlamydia trachomatis and Neisseria gonorrhoeae infections among women in sub-Saharan Africa: A structured review&lt;/title&gt;&lt;secondary-title&gt;International journal of STD &amp;amp; AIDS&lt;/secondary-title&gt;&lt;/titles&gt;&lt;periodical&gt;&lt;full-title&gt;International journal of STD &amp;amp; AIDS&lt;/full-title&gt;&lt;/periodical&gt;&lt;pages&gt;806-824&lt;/pages&gt;&lt;volume&gt;29&lt;/volume&gt;&lt;number&gt;8&lt;/number&gt;&lt;dates&gt;&lt;year&gt;2018&lt;/year&gt;&lt;/dates&gt;&lt;isbn&gt;0956-4624&lt;/isbn&gt;&lt;urls&gt;&lt;/urls&gt;&lt;/record&gt;&lt;/Cite&gt;&lt;/EndNote&gt;</w:instrText>
      </w:r>
      <w:r w:rsidR="00AE511D">
        <w:rPr>
          <w:rStyle w:val="q4iawc"/>
          <w:lang w:val="en"/>
        </w:rPr>
        <w:fldChar w:fldCharType="separate"/>
      </w:r>
      <w:r w:rsidR="001B6DEA">
        <w:rPr>
          <w:rStyle w:val="q4iawc"/>
          <w:noProof/>
          <w:lang w:val="en"/>
        </w:rPr>
        <w:t>(3, 4)</w:t>
      </w:r>
      <w:r w:rsidR="00AE511D">
        <w:rPr>
          <w:rStyle w:val="q4iawc"/>
          <w:lang w:val="en"/>
        </w:rPr>
        <w:fldChar w:fldCharType="end"/>
      </w:r>
      <w:r>
        <w:rPr>
          <w:rStyle w:val="q4iawc"/>
          <w:lang w:val="en"/>
        </w:rPr>
        <w:t xml:space="preserve">. </w:t>
      </w:r>
      <w:r>
        <w:rPr>
          <w:rStyle w:val="q4iawc"/>
          <w:lang w:val="en"/>
        </w:rPr>
        <w:lastRenderedPageBreak/>
        <w:t xml:space="preserve">Chlamydia </w:t>
      </w:r>
      <w:proofErr w:type="spellStart"/>
      <w:r>
        <w:rPr>
          <w:rStyle w:val="q4iawc"/>
          <w:lang w:val="en"/>
        </w:rPr>
        <w:t>trachomaitis</w:t>
      </w:r>
      <w:proofErr w:type="spellEnd"/>
      <w:r>
        <w:rPr>
          <w:rStyle w:val="q4iawc"/>
          <w:lang w:val="en"/>
        </w:rPr>
        <w:t xml:space="preserve">, Neisseria </w:t>
      </w:r>
      <w:proofErr w:type="spellStart"/>
      <w:r>
        <w:rPr>
          <w:rStyle w:val="q4iawc"/>
          <w:lang w:val="en"/>
        </w:rPr>
        <w:t>gonorrhoeae</w:t>
      </w:r>
      <w:proofErr w:type="spellEnd"/>
      <w:r>
        <w:rPr>
          <w:rStyle w:val="q4iawc"/>
          <w:lang w:val="en"/>
        </w:rPr>
        <w:t xml:space="preserve">, </w:t>
      </w:r>
      <w:proofErr w:type="spellStart"/>
      <w:r>
        <w:rPr>
          <w:rStyle w:val="q4iawc"/>
          <w:lang w:val="en"/>
        </w:rPr>
        <w:t>Trichomonas</w:t>
      </w:r>
      <w:proofErr w:type="spellEnd"/>
      <w:r>
        <w:rPr>
          <w:rStyle w:val="q4iawc"/>
          <w:lang w:val="en"/>
        </w:rPr>
        <w:t xml:space="preserve"> </w:t>
      </w:r>
      <w:proofErr w:type="spellStart"/>
      <w:r>
        <w:rPr>
          <w:rStyle w:val="q4iawc"/>
          <w:lang w:val="en"/>
        </w:rPr>
        <w:t>vaginalis</w:t>
      </w:r>
      <w:proofErr w:type="spellEnd"/>
      <w:r>
        <w:rPr>
          <w:rStyle w:val="q4iawc"/>
          <w:lang w:val="en"/>
        </w:rPr>
        <w:t xml:space="preserve"> and </w:t>
      </w:r>
      <w:proofErr w:type="spellStart"/>
      <w:r>
        <w:rPr>
          <w:rStyle w:val="q4iawc"/>
          <w:lang w:val="en"/>
        </w:rPr>
        <w:t>Troponema</w:t>
      </w:r>
      <w:proofErr w:type="spellEnd"/>
      <w:r>
        <w:rPr>
          <w:rStyle w:val="q4iawc"/>
          <w:lang w:val="en"/>
        </w:rPr>
        <w:t xml:space="preserve"> </w:t>
      </w:r>
      <w:proofErr w:type="spellStart"/>
      <w:r>
        <w:rPr>
          <w:rStyle w:val="q4iawc"/>
          <w:lang w:val="en"/>
        </w:rPr>
        <w:t>pallidum</w:t>
      </w:r>
      <w:proofErr w:type="spellEnd"/>
      <w:r>
        <w:rPr>
          <w:rStyle w:val="q4iawc"/>
          <w:lang w:val="en"/>
        </w:rPr>
        <w:t xml:space="preserve"> are four common STIs that, in 2016,</w:t>
      </w:r>
      <w:r w:rsidR="00F85B25">
        <w:rPr>
          <w:rStyle w:val="q4iawc"/>
          <w:lang w:val="en"/>
        </w:rPr>
        <w:t xml:space="preserve"> and</w:t>
      </w:r>
      <w:r>
        <w:rPr>
          <w:rStyle w:val="q4iawc"/>
          <w:lang w:val="en"/>
        </w:rPr>
        <w:t xml:space="preserve"> were estimated caused of approximately one million new infections per day </w:t>
      </w:r>
      <w:r w:rsidR="00AE511D">
        <w:rPr>
          <w:rStyle w:val="q4iawc"/>
          <w:lang w:val="en"/>
        </w:rPr>
        <w:fldChar w:fldCharType="begin"/>
      </w:r>
      <w:r w:rsidR="001B6DEA">
        <w:rPr>
          <w:rStyle w:val="q4iawc"/>
          <w:lang w:val="en"/>
        </w:rPr>
        <w:instrText xml:space="preserve"> ADDIN EN.CITE &lt;EndNote&gt;&lt;Cite&gt;&lt;Author&gt;World Health Organization&lt;/Author&gt;&lt;Year&gt;2019&lt;/Year&gt;&lt;RecNum&gt;3&lt;/RecNum&gt;&lt;DisplayText&gt;(5)&lt;/DisplayText&gt;&lt;record&gt;&lt;rec-number&gt;3&lt;/rec-number&gt;&lt;foreign-keys&gt;&lt;key app="EN" db-id="5r5edxv2ywwfetexw0p5pdxer095ver2awpp" timestamp="1651767344"&gt;3&lt;/key&gt;&lt;/foreign-keys&gt;&lt;ref-type name="Web Page"&gt;12&lt;/ref-type&gt;&lt;contributors&gt;&lt;authors&gt;&lt;author&gt;World Health Organization,&lt;/author&gt;&lt;/authors&gt;&lt;/contributors&gt;&lt;titles&gt;&lt;title&gt;Sexual and reproductive health&lt;/title&gt;&lt;/titles&gt;&lt;dates&gt;&lt;year&gt;2019&lt;/year&gt;&lt;/dates&gt;&lt;pub-location&gt;Geneva&lt;/pub-location&gt;&lt;publisher&gt;WHO&lt;/publisher&gt;&lt;urls&gt;&lt;related-urls&gt;&lt;url&gt;https://www.who.int/reproductivehealth/about_us/contact/en/&lt;/url&gt;&lt;/related-urls&gt;&lt;/urls&gt;&lt;/record&gt;&lt;/Cite&gt;&lt;/EndNote&gt;</w:instrText>
      </w:r>
      <w:r w:rsidR="00AE511D">
        <w:rPr>
          <w:rStyle w:val="q4iawc"/>
          <w:lang w:val="en"/>
        </w:rPr>
        <w:fldChar w:fldCharType="separate"/>
      </w:r>
      <w:r w:rsidR="001B6DEA">
        <w:rPr>
          <w:rStyle w:val="q4iawc"/>
          <w:noProof/>
          <w:lang w:val="en"/>
        </w:rPr>
        <w:t>(5)</w:t>
      </w:r>
      <w:r w:rsidR="00AE511D">
        <w:rPr>
          <w:rStyle w:val="q4iawc"/>
          <w:lang w:val="en"/>
        </w:rPr>
        <w:fldChar w:fldCharType="end"/>
      </w:r>
      <w:r>
        <w:rPr>
          <w:rStyle w:val="q4iawc"/>
          <w:lang w:val="en"/>
        </w:rPr>
        <w:t xml:space="preserve">. In this year, the global prevalence of chlamydia was 3.8%, gonorrhea 0.9%, </w:t>
      </w:r>
      <w:proofErr w:type="spellStart"/>
      <w:r>
        <w:rPr>
          <w:rStyle w:val="q4iawc"/>
          <w:lang w:val="en"/>
        </w:rPr>
        <w:t>trichomoniasis</w:t>
      </w:r>
      <w:proofErr w:type="spellEnd"/>
      <w:r>
        <w:rPr>
          <w:rStyle w:val="q4iawc"/>
          <w:lang w:val="en"/>
        </w:rPr>
        <w:t xml:space="preserve"> 5.3% and syphilis 0.5% in the female population </w:t>
      </w:r>
      <w:r w:rsidR="00AE511D">
        <w:rPr>
          <w:rStyle w:val="q4iawc"/>
          <w:lang w:val="en"/>
        </w:rPr>
        <w:fldChar w:fldCharType="begin"/>
      </w:r>
      <w:r w:rsidR="001B6DEA">
        <w:rPr>
          <w:rStyle w:val="q4iawc"/>
          <w:lang w:val="en"/>
        </w:rPr>
        <w:instrText xml:space="preserve"> ADDIN EN.CITE &lt;EndNote&gt;&lt;Cite&gt;&lt;Author&gt;Rowley&lt;/Author&gt;&lt;Year&gt;2019&lt;/Year&gt;&lt;RecNum&gt;4&lt;/RecNum&gt;&lt;DisplayText&gt;(6)&lt;/DisplayText&gt;&lt;record&gt;&lt;rec-number&gt;4&lt;/rec-number&gt;&lt;foreign-keys&gt;&lt;key app="EN" db-id="5r5edxv2ywwfetexw0p5pdxer095ver2awpp" timestamp="1651767344"&gt;4&lt;/key&gt;&lt;/foreign-keys&gt;&lt;ref-type name="Journal Article"&gt;17&lt;/ref-type&gt;&lt;contributors&gt;&lt;authors&gt;&lt;author&gt;Rowley, Jane&lt;/author&gt;&lt;author&gt;Vander Hoorn, Stephen&lt;/author&gt;&lt;author&gt;Korenromp, Eline&lt;/author&gt;&lt;author&gt;Low, Nicola&lt;/author&gt;&lt;author&gt;Unemo, Magnus&lt;/author&gt;&lt;author&gt;Abu-Raddad, Laith J&lt;/author&gt;&lt;author&gt;Chico, R Matthew&lt;/author&gt;&lt;author&gt;Smolak, Alex&lt;/author&gt;&lt;author&gt;Newman, Lori&lt;/author&gt;&lt;author&gt;Gottlieb, Sami&lt;/author&gt;&lt;/authors&gt;&lt;/contributors&gt;&lt;titles&gt;&lt;title&gt;Chlamydia, gonorrhoea, trichomoniasis and syphilis: global prevalence and incidence estimates, 2016&lt;/title&gt;&lt;secondary-title&gt;Bull World Health Organ&lt;/secondary-title&gt;&lt;/titles&gt;&lt;periodical&gt;&lt;full-title&gt;Bull World Health Organ&lt;/full-title&gt;&lt;/periodical&gt;&lt;dates&gt;&lt;year&gt;2019&lt;/year&gt;&lt;/dates&gt;&lt;urls&gt;&lt;/urls&gt;&lt;/record&gt;&lt;/Cite&gt;&lt;/EndNote&gt;</w:instrText>
      </w:r>
      <w:r w:rsidR="00AE511D">
        <w:rPr>
          <w:rStyle w:val="q4iawc"/>
          <w:lang w:val="en"/>
        </w:rPr>
        <w:fldChar w:fldCharType="separate"/>
      </w:r>
      <w:r w:rsidR="001B6DEA">
        <w:rPr>
          <w:rStyle w:val="q4iawc"/>
          <w:noProof/>
          <w:lang w:val="en"/>
        </w:rPr>
        <w:t>(6)</w:t>
      </w:r>
      <w:r w:rsidR="00AE511D">
        <w:rPr>
          <w:rStyle w:val="q4iawc"/>
          <w:lang w:val="en"/>
        </w:rPr>
        <w:fldChar w:fldCharType="end"/>
      </w:r>
      <w:r>
        <w:rPr>
          <w:rStyle w:val="q4iawc"/>
          <w:lang w:val="en"/>
        </w:rPr>
        <w:t>.</w:t>
      </w:r>
    </w:p>
    <w:p w14:paraId="4CAAA7E9" w14:textId="14C6544D" w:rsidR="00BC56CE" w:rsidRDefault="00BC56CE" w:rsidP="001B6DEA">
      <w:pPr>
        <w:spacing w:after="0" w:line="480" w:lineRule="auto"/>
        <w:jc w:val="both"/>
        <w:rPr>
          <w:rStyle w:val="q4iawc"/>
          <w:rtl/>
          <w:lang w:val="en"/>
        </w:rPr>
      </w:pPr>
      <w:r>
        <w:rPr>
          <w:rStyle w:val="q4iawc"/>
          <w:lang w:val="en"/>
        </w:rPr>
        <w:t xml:space="preserve">Gonorrhea is a set of clinical conditions caused by infection with a sexually transmitted bacterial pathogen caused by Neisseria </w:t>
      </w:r>
      <w:proofErr w:type="spellStart"/>
      <w:r>
        <w:rPr>
          <w:rStyle w:val="q4iawc"/>
          <w:lang w:val="en"/>
        </w:rPr>
        <w:t>gonorrhoeae</w:t>
      </w:r>
      <w:proofErr w:type="spellEnd"/>
      <w:r>
        <w:rPr>
          <w:rStyle w:val="q4iawc"/>
          <w:lang w:val="en"/>
        </w:rPr>
        <w:t xml:space="preserve">. Gonorrhea is a disease known to be 2000 years old and </w:t>
      </w:r>
      <w:r w:rsidR="00F85B25">
        <w:rPr>
          <w:rStyle w:val="q4iawc"/>
          <w:lang w:val="en"/>
        </w:rPr>
        <w:t>human</w:t>
      </w:r>
      <w:r>
        <w:rPr>
          <w:rStyle w:val="q4iawc"/>
          <w:lang w:val="en"/>
        </w:rPr>
        <w:t xml:space="preserve"> is </w:t>
      </w:r>
      <w:proofErr w:type="spellStart"/>
      <w:r>
        <w:rPr>
          <w:rStyle w:val="q4iawc"/>
          <w:lang w:val="en"/>
        </w:rPr>
        <w:t>its</w:t>
      </w:r>
      <w:proofErr w:type="spellEnd"/>
      <w:r>
        <w:rPr>
          <w:rStyle w:val="q4iawc"/>
          <w:lang w:val="en"/>
        </w:rPr>
        <w:t xml:space="preserve"> only natural reservoir </w:t>
      </w:r>
      <w:r w:rsidR="00AE511D">
        <w:rPr>
          <w:rStyle w:val="q4iawc"/>
          <w:lang w:val="en"/>
        </w:rPr>
        <w:fldChar w:fldCharType="begin"/>
      </w:r>
      <w:r w:rsidR="001B6DEA">
        <w:rPr>
          <w:rStyle w:val="q4iawc"/>
          <w:lang w:val="en"/>
        </w:rPr>
        <w:instrText xml:space="preserve"> ADDIN EN.CITE &lt;EndNote&gt;&lt;Cite&gt;&lt;Author&gt;Detels&lt;/Author&gt;&lt;Year&gt;2011&lt;/Year&gt;&lt;RecNum&gt;9&lt;/RecNum&gt;&lt;DisplayText&gt;(7, 8)&lt;/DisplayText&gt;&lt;record&gt;&lt;rec-number&gt;9&lt;/rec-number&gt;&lt;foreign-keys&gt;&lt;key app="EN" db-id="5r5edxv2ywwfetexw0p5pdxer095ver2awpp" timestamp="1651767345"&gt;9&lt;/key&gt;&lt;/foreign-keys&gt;&lt;ref-type name="Journal Article"&gt;17&lt;/ref-type&gt;&lt;contributors&gt;&lt;authors&gt;&lt;author&gt;Detels, Roger&lt;/author&gt;&lt;author&gt;Green, Annette M.&lt;/author&gt;&lt;author&gt;Klausner, Jeffrey D.&lt;/author&gt;&lt;author&gt;Katzenstein, David&lt;/author&gt;&lt;author&gt;Gaydos, Charlotte&lt;/author&gt;&lt;author&gt;Handsfield, H. Hunter&lt;/author&gt;&lt;author&gt;Pequegnat, Willo&lt;/author&gt;&lt;author&gt;Mayer, Kenneth&lt;/author&gt;&lt;author&gt;Hartwell, Tyler D.&lt;/author&gt;&lt;author&gt;Quinn, Thomas C.&lt;/author&gt;&lt;/authors&gt;&lt;/contributors&gt;&lt;titles&gt;&lt;title&gt;The incidence and correlates of symptomatic and asymptomatic Chlamydia trachomatis and Neisseria gonorrhoeae infections in selected populations in five countries&lt;/title&gt;&lt;secondary-title&gt;Sexually transmitted diseases&lt;/secondary-title&gt;&lt;/titles&gt;&lt;periodical&gt;&lt;full-title&gt;Sexually transmitted diseases&lt;/full-title&gt;&lt;/periodical&gt;&lt;pages&gt;503&lt;/pages&gt;&lt;volume&gt;38&lt;/volume&gt;&lt;number&gt;6&lt;/number&gt;&lt;dates&gt;&lt;year&gt;2011&lt;/year&gt;&lt;/dates&gt;&lt;urls&gt;&lt;/urls&gt;&lt;/record&gt;&lt;/Cite&gt;&lt;Cite&gt;&lt;Author&gt;Walker&lt;/Author&gt;&lt;Year&gt;2011&lt;/Year&gt;&lt;RecNum&gt;8&lt;/RecNum&gt;&lt;record&gt;&lt;rec-number&gt;8&lt;/rec-number&gt;&lt;foreign-keys&gt;&lt;key app="EN" db-id="5r5edxv2ywwfetexw0p5pdxer095ver2awpp" timestamp="1651767345"&gt;8&lt;/key&gt;&lt;/foreign-keys&gt;&lt;ref-type name="Journal Article"&gt;17&lt;/ref-type&gt;&lt;contributors&gt;&lt;authors&gt;&lt;author&gt;Walker, Cheryl K.&lt;/author&gt;&lt;author&gt;Sweet, Richard L.&lt;/author&gt;&lt;/authors&gt;&lt;/contributors&gt;&lt;titles&gt;&lt;title&gt;Gonorrhea infection in women: prevalence, effects, screening, and management&lt;/title&gt;&lt;secondary-title&gt;International journal of women&amp;apos;s health&lt;/secondary-title&gt;&lt;/titles&gt;&lt;periodical&gt;&lt;full-title&gt;International journal of women&amp;apos;s health&lt;/full-title&gt;&lt;/periodical&gt;&lt;pages&gt;197&lt;/pages&gt;&lt;volume&gt;3&lt;/volume&gt;&lt;dates&gt;&lt;year&gt;2011&lt;/year&gt;&lt;/dates&gt;&lt;urls&gt;&lt;/urls&gt;&lt;/record&gt;&lt;/Cite&gt;&lt;/EndNote&gt;</w:instrText>
      </w:r>
      <w:r w:rsidR="00AE511D">
        <w:rPr>
          <w:rStyle w:val="q4iawc"/>
          <w:lang w:val="en"/>
        </w:rPr>
        <w:fldChar w:fldCharType="separate"/>
      </w:r>
      <w:r w:rsidR="001B6DEA">
        <w:rPr>
          <w:rStyle w:val="q4iawc"/>
          <w:noProof/>
          <w:lang w:val="en"/>
        </w:rPr>
        <w:t>(7, 8)</w:t>
      </w:r>
      <w:r w:rsidR="00AE511D">
        <w:rPr>
          <w:rStyle w:val="q4iawc"/>
          <w:lang w:val="en"/>
        </w:rPr>
        <w:fldChar w:fldCharType="end"/>
      </w:r>
      <w:r>
        <w:rPr>
          <w:rStyle w:val="q4iawc"/>
          <w:lang w:val="en"/>
        </w:rPr>
        <w:t xml:space="preserve">. Symptoms of Neisseria </w:t>
      </w:r>
      <w:proofErr w:type="spellStart"/>
      <w:r>
        <w:rPr>
          <w:rStyle w:val="q4iawc"/>
          <w:lang w:val="en"/>
        </w:rPr>
        <w:t>gonorrhoeae</w:t>
      </w:r>
      <w:proofErr w:type="spellEnd"/>
      <w:r>
        <w:rPr>
          <w:rStyle w:val="q4iawc"/>
          <w:lang w:val="en"/>
        </w:rPr>
        <w:t xml:space="preserve"> infection vary depending on the location of the infection.</w:t>
      </w:r>
      <w:r>
        <w:rPr>
          <w:rStyle w:val="viiyi"/>
          <w:lang w:val="en"/>
        </w:rPr>
        <w:t xml:space="preserve"> </w:t>
      </w:r>
      <w:r>
        <w:rPr>
          <w:rStyle w:val="q4iawc"/>
          <w:lang w:val="en"/>
        </w:rPr>
        <w:t>However about 10% of infected men and 80% of infected women are asymptomatic</w:t>
      </w:r>
      <w:r w:rsidR="00580D58">
        <w:rPr>
          <w:rStyle w:val="q4iawc"/>
          <w:lang w:val="en"/>
        </w:rPr>
        <w:t xml:space="preserve"> </w:t>
      </w:r>
      <w:r w:rsidR="00580D58">
        <w:rPr>
          <w:rStyle w:val="q4iawc"/>
          <w:lang w:val="en"/>
        </w:rPr>
        <w:fldChar w:fldCharType="begin"/>
      </w:r>
      <w:r w:rsidR="001B6DEA">
        <w:rPr>
          <w:rStyle w:val="q4iawc"/>
          <w:lang w:val="en"/>
        </w:rPr>
        <w:instrText xml:space="preserve"> ADDIN EN.CITE &lt;EndNote&gt;&lt;Cite&gt;&lt;Author&gt;Skaletz‐Rorowski&lt;/Author&gt;&lt;Year&gt;2021&lt;/Year&gt;&lt;RecNum&gt;32&lt;/RecNum&gt;&lt;DisplayText&gt;(9)&lt;/DisplayText&gt;&lt;record&gt;&lt;rec-number&gt;32&lt;/rec-number&gt;&lt;foreign-keys&gt;&lt;key app="EN" db-id="5r5edxv2ywwfetexw0p5pdxer095ver2awpp" timestamp="1651824277"&gt;32&lt;/key&gt;&lt;/foreign-keys&gt;&lt;ref-type name="Journal Article"&gt;17&lt;/ref-type&gt;&lt;contributors&gt;&lt;authors&gt;&lt;author&gt;Skaletz‐Rorowski, A&lt;/author&gt;&lt;author&gt;Potthoff, A&lt;/author&gt;&lt;author&gt;Nambiar, S&lt;/author&gt;&lt;author&gt;Wach, J&lt;/author&gt;&lt;author&gt;Kayser, A&lt;/author&gt;&lt;author&gt;Kasper, A&lt;/author&gt;&lt;author&gt;Brockmeyer, NH&lt;/author&gt;&lt;/authors&gt;&lt;/contributors&gt;&lt;titles&gt;&lt;title&gt;Sexual behaviour, STI knowledge and Chlamydia trachomatis (CT) and Neisseria gonorrhoeae (NG) prevalence in an asymptomatic cohort in Ruhr‐area, Germany: PreYoungGo study&lt;/title&gt;&lt;secondary-title&gt;Journal of the European Academy of Dermatology and Venereology&lt;/secondary-title&gt;&lt;/titles&gt;&lt;periodical&gt;&lt;full-title&gt;Journal of the European Academy of Dermatology and Venereology&lt;/full-title&gt;&lt;/periodical&gt;&lt;pages&gt;241-246&lt;/pages&gt;&lt;volume&gt;35&lt;/volume&gt;&lt;number&gt;1&lt;/number&gt;&lt;dates&gt;&lt;year&gt;2021&lt;/year&gt;&lt;/dates&gt;&lt;isbn&gt;0926-9959&lt;/isbn&gt;&lt;urls&gt;&lt;/urls&gt;&lt;/record&gt;&lt;/Cite&gt;&lt;/EndNote&gt;</w:instrText>
      </w:r>
      <w:r w:rsidR="00580D58">
        <w:rPr>
          <w:rStyle w:val="q4iawc"/>
          <w:lang w:val="en"/>
        </w:rPr>
        <w:fldChar w:fldCharType="separate"/>
      </w:r>
      <w:r w:rsidR="001B6DEA">
        <w:rPr>
          <w:rStyle w:val="q4iawc"/>
          <w:noProof/>
          <w:lang w:val="en"/>
        </w:rPr>
        <w:t>(9)</w:t>
      </w:r>
      <w:r w:rsidR="00580D58">
        <w:rPr>
          <w:rStyle w:val="q4iawc"/>
          <w:lang w:val="en"/>
        </w:rPr>
        <w:fldChar w:fldCharType="end"/>
      </w:r>
      <w:r>
        <w:rPr>
          <w:rStyle w:val="q4iawc"/>
          <w:lang w:val="en"/>
        </w:rPr>
        <w:t>.</w:t>
      </w:r>
      <w:r>
        <w:rPr>
          <w:rStyle w:val="viiyi"/>
          <w:lang w:val="en"/>
        </w:rPr>
        <w:t xml:space="preserve"> </w:t>
      </w:r>
      <w:r>
        <w:rPr>
          <w:rStyle w:val="q4iawc"/>
          <w:lang w:val="en"/>
        </w:rPr>
        <w:t xml:space="preserve">Gonorrhea increases the risk of prostate cancer in men </w:t>
      </w:r>
      <w:r w:rsidR="00AE511D">
        <w:rPr>
          <w:rStyle w:val="q4iawc"/>
          <w:lang w:val="en"/>
        </w:rPr>
        <w:fldChar w:fldCharType="begin"/>
      </w:r>
      <w:r w:rsidR="001B6DEA">
        <w:rPr>
          <w:rStyle w:val="q4iawc"/>
          <w:lang w:val="en"/>
        </w:rPr>
        <w:instrText xml:space="preserve"> ADDIN EN.CITE &lt;EndNote&gt;&lt;Cite&gt;&lt;Author&gt;Hameed&lt;/Author&gt;&lt;Year&gt;2018 May&lt;/Year&gt;&lt;RecNum&gt;10&lt;/RecNum&gt;&lt;DisplayText&gt;(10)&lt;/DisplayText&gt;&lt;record&gt;&lt;rec-number&gt;10&lt;/rec-number&gt;&lt;foreign-keys&gt;&lt;key app="EN" db-id="5r5edxv2ywwfetexw0p5pdxer095ver2awpp" timestamp="1651767346"&gt;10&lt;/key&gt;&lt;/foreign-keys&gt;&lt;ref-type name="Journal Article"&gt;17&lt;/ref-type&gt;&lt;contributors&gt;&lt;authors&gt;&lt;author&gt;Hameed, Rafid Hadi&lt;/author&gt;&lt;author&gt;Al-Shareefi, Ekhlas&lt;/author&gt;&lt;author&gt;Hameed, Imad Hadi&lt;/author&gt;&lt;/authors&gt;&lt;/contributors&gt;&lt;titles&gt;&lt;title&gt;Determination of Anti-microbial Activity and Characterization of Metabolites Produced by Neisseria gonorrhea&lt;/title&gt;&lt;secondary-title&gt;Indian Journal of Public Health Research &amp;amp; Development&lt;/secondary-title&gt;&lt;/titles&gt;&lt;periodical&gt;&lt;full-title&gt;Indian Journal of Public Health Research &amp;amp; Development&lt;/full-title&gt;&lt;/periodical&gt;&lt;volume&gt;9&lt;/volume&gt;&lt;number&gt;5&lt;/number&gt;&lt;dates&gt;&lt;year&gt;2018 May&lt;/year&gt;&lt;/dates&gt;&lt;isbn&gt;0976-0245&lt;/isbn&gt;&lt;urls&gt;&lt;/urls&gt;&lt;/record&gt;&lt;/Cite&gt;&lt;/EndNote&gt;</w:instrText>
      </w:r>
      <w:r w:rsidR="00AE511D">
        <w:rPr>
          <w:rStyle w:val="q4iawc"/>
          <w:lang w:val="en"/>
        </w:rPr>
        <w:fldChar w:fldCharType="separate"/>
      </w:r>
      <w:r w:rsidR="001B6DEA">
        <w:rPr>
          <w:rStyle w:val="q4iawc"/>
          <w:noProof/>
          <w:lang w:val="en"/>
        </w:rPr>
        <w:t>(10)</w:t>
      </w:r>
      <w:r w:rsidR="00AE511D">
        <w:rPr>
          <w:rStyle w:val="q4iawc"/>
          <w:lang w:val="en"/>
        </w:rPr>
        <w:fldChar w:fldCharType="end"/>
      </w:r>
      <w:r>
        <w:rPr>
          <w:rStyle w:val="q4iawc"/>
          <w:lang w:val="en"/>
        </w:rPr>
        <w:t>.</w:t>
      </w:r>
      <w:r w:rsidRPr="00BC56CE">
        <w:rPr>
          <w:rStyle w:val="Heading2Char"/>
          <w:lang w:val="en"/>
        </w:rPr>
        <w:t xml:space="preserve"> </w:t>
      </w:r>
      <w:r>
        <w:rPr>
          <w:rStyle w:val="q4iawc"/>
          <w:lang w:val="en"/>
        </w:rPr>
        <w:t xml:space="preserve">The Centers for Disease Control and Prevention (CDC) estimates that there are more than 700,000 new cases in the United States each year, and only half of them are reported </w:t>
      </w:r>
      <w:r w:rsidR="00AE511D">
        <w:rPr>
          <w:rStyle w:val="q4iawc"/>
          <w:lang w:val="en"/>
        </w:rPr>
        <w:fldChar w:fldCharType="begin"/>
      </w:r>
      <w:r w:rsidR="001B6DEA">
        <w:rPr>
          <w:rStyle w:val="q4iawc"/>
          <w:lang w:val="en"/>
        </w:rPr>
        <w:instrText xml:space="preserve"> ADDIN EN.CITE &lt;EndNote&gt;&lt;Cite&gt;&lt;Author&gt;Workowski&lt;/Author&gt;&lt;Year&gt;2011&lt;/Year&gt;&lt;RecNum&gt;11&lt;/RecNum&gt;&lt;DisplayText&gt;(11)&lt;/DisplayText&gt;&lt;record&gt;&lt;rec-number&gt;11&lt;/rec-number&gt;&lt;foreign-keys&gt;&lt;key app="EN" db-id="5r5edxv2ywwfetexw0p5pdxer095ver2awpp" timestamp="1651767346"&gt;11&lt;/key&gt;&lt;/foreign-keys&gt;&lt;ref-type name="Journal Article"&gt;17&lt;/ref-type&gt;&lt;contributors&gt;&lt;authors&gt;&lt;author&gt;Workowski, Kimberly A.&lt;/author&gt;&lt;author&gt;Berman, Stuart M.&lt;/author&gt;&lt;/authors&gt;&lt;/contributors&gt;&lt;titles&gt;&lt;title&gt;Centers for Disease Control and Prevention sexually transmitted disease treatment guidelines&lt;/title&gt;&lt;secondary-title&gt;Clinical infectious diseases&lt;/secondary-title&gt;&lt;/titles&gt;&lt;periodical&gt;&lt;full-title&gt;Clinical infectious diseases&lt;/full-title&gt;&lt;/periodical&gt;&lt;pages&gt;S59-S63&lt;/pages&gt;&lt;volume&gt;53&lt;/volume&gt;&lt;number&gt;suppl_3&lt;/number&gt;&lt;dates&gt;&lt;year&gt;2011&lt;/year&gt;&lt;/dates&gt;&lt;isbn&gt;1537-6591&lt;/isbn&gt;&lt;urls&gt;&lt;/urls&gt;&lt;/record&gt;&lt;/Cite&gt;&lt;/EndNote&gt;</w:instrText>
      </w:r>
      <w:r w:rsidR="00AE511D">
        <w:rPr>
          <w:rStyle w:val="q4iawc"/>
          <w:lang w:val="en"/>
        </w:rPr>
        <w:fldChar w:fldCharType="separate"/>
      </w:r>
      <w:r w:rsidR="001B6DEA">
        <w:rPr>
          <w:rStyle w:val="q4iawc"/>
          <w:noProof/>
          <w:lang w:val="en"/>
        </w:rPr>
        <w:t>(11)</w:t>
      </w:r>
      <w:r w:rsidR="00AE511D">
        <w:rPr>
          <w:rStyle w:val="q4iawc"/>
          <w:lang w:val="en"/>
        </w:rPr>
        <w:fldChar w:fldCharType="end"/>
      </w:r>
      <w:r>
        <w:rPr>
          <w:rStyle w:val="q4iawc"/>
          <w:lang w:val="en"/>
        </w:rPr>
        <w:t>.</w:t>
      </w:r>
      <w:r>
        <w:rPr>
          <w:rStyle w:val="viiyi"/>
          <w:lang w:val="en"/>
        </w:rPr>
        <w:t xml:space="preserve"> </w:t>
      </w:r>
      <w:r>
        <w:rPr>
          <w:rStyle w:val="q4iawc"/>
          <w:lang w:val="en"/>
        </w:rPr>
        <w:t xml:space="preserve">Gonorrhea is the most common </w:t>
      </w:r>
      <w:proofErr w:type="spellStart"/>
      <w:r w:rsidR="00F85B25">
        <w:rPr>
          <w:rStyle w:val="q4iawc"/>
          <w:lang w:val="en"/>
        </w:rPr>
        <w:t>S</w:t>
      </w:r>
      <w:r>
        <w:rPr>
          <w:rStyle w:val="q4iawc"/>
          <w:lang w:val="en"/>
        </w:rPr>
        <w:t>after</w:t>
      </w:r>
      <w:proofErr w:type="spellEnd"/>
      <w:r>
        <w:rPr>
          <w:rStyle w:val="q4iawc"/>
          <w:lang w:val="en"/>
        </w:rPr>
        <w:t xml:space="preserve"> chlamydial infection </w:t>
      </w:r>
      <w:r w:rsidR="00AE511D">
        <w:rPr>
          <w:rStyle w:val="q4iawc"/>
          <w:lang w:val="en"/>
        </w:rPr>
        <w:fldChar w:fldCharType="begin"/>
      </w:r>
      <w:r w:rsidR="001B6DEA">
        <w:rPr>
          <w:rStyle w:val="q4iawc"/>
          <w:lang w:val="en"/>
        </w:rPr>
        <w:instrText xml:space="preserve"> ADDIN EN.CITE &lt;EndNote&gt;&lt;Cite&gt;&lt;Author&gt;Braunwald&lt;/Author&gt;&lt;Year&gt;2002&lt;/Year&gt;&lt;RecNum&gt;12&lt;/RecNum&gt;&lt;DisplayText&gt;(12)&lt;/DisplayText&gt;&lt;record&gt;&lt;rec-number&gt;12&lt;/rec-number&gt;&lt;foreign-keys&gt;&lt;key app="EN" db-id="5r5edxv2ywwfetexw0p5pdxer095ver2awpp" timestamp="1651767346"&gt;12&lt;/key&gt;&lt;/foreign-keys&gt;&lt;ref-type name="Generic"&gt;13&lt;/ref-type&gt;&lt;contributors&gt;&lt;authors&gt;&lt;author&gt;Braunwald, E&lt;/author&gt;&lt;author&gt;Fauci, AS&lt;/author&gt;&lt;author&gt;Isselbacher, KJ&lt;/author&gt;&lt;author&gt;Kasper, DL&lt;/author&gt;&lt;author&gt;Hauser, SL&lt;/author&gt;&lt;author&gt;Longo, DL&lt;/author&gt;&lt;author&gt;Jameson, JL&lt;/author&gt;&lt;/authors&gt;&lt;/contributors&gt;&lt;titles&gt;&lt;title&gt;Harrison’s principles of internal medicine: Wilson’s disease&lt;/title&gt;&lt;/titles&gt;&lt;dates&gt;&lt;year&gt;2002&lt;/year&gt;&lt;/dates&gt;&lt;publisher&gt;New York: McGraw-Hill&lt;/publisher&gt;&lt;urls&gt;&lt;/urls&gt;&lt;/record&gt;&lt;/Cite&gt;&lt;/EndNote&gt;</w:instrText>
      </w:r>
      <w:r w:rsidR="00AE511D">
        <w:rPr>
          <w:rStyle w:val="q4iawc"/>
          <w:lang w:val="en"/>
        </w:rPr>
        <w:fldChar w:fldCharType="separate"/>
      </w:r>
      <w:r w:rsidR="001B6DEA">
        <w:rPr>
          <w:rStyle w:val="q4iawc"/>
          <w:noProof/>
          <w:lang w:val="en"/>
        </w:rPr>
        <w:t>(12)</w:t>
      </w:r>
      <w:r w:rsidR="00AE511D">
        <w:rPr>
          <w:rStyle w:val="q4iawc"/>
          <w:lang w:val="en"/>
        </w:rPr>
        <w:fldChar w:fldCharType="end"/>
      </w:r>
      <w:r>
        <w:rPr>
          <w:rStyle w:val="q4iawc"/>
        </w:rPr>
        <w:t xml:space="preserve">. </w:t>
      </w:r>
      <w:r>
        <w:rPr>
          <w:rStyle w:val="q4iawc"/>
          <w:lang w:val="en"/>
        </w:rPr>
        <w:t xml:space="preserve">The clinical presentation of this disease varies from asymptomatic to acute </w:t>
      </w:r>
      <w:r w:rsidR="00F85B25">
        <w:rPr>
          <w:rStyle w:val="q4iawc"/>
          <w:lang w:val="en"/>
        </w:rPr>
        <w:t>complications</w:t>
      </w:r>
      <w:r>
        <w:rPr>
          <w:rStyle w:val="q4iawc"/>
          <w:lang w:val="en"/>
        </w:rPr>
        <w:t>.</w:t>
      </w:r>
      <w:r w:rsidRPr="00BC56CE">
        <w:rPr>
          <w:rStyle w:val="Heading2Char"/>
          <w:lang w:val="en"/>
        </w:rPr>
        <w:t xml:space="preserve"> </w:t>
      </w:r>
      <w:r>
        <w:rPr>
          <w:rStyle w:val="q4iawc"/>
          <w:lang w:val="en"/>
        </w:rPr>
        <w:t xml:space="preserve">This disease causes cervicitis, urethritis, and </w:t>
      </w:r>
      <w:proofErr w:type="spellStart"/>
      <w:r>
        <w:rPr>
          <w:rStyle w:val="q4iawc"/>
          <w:lang w:val="en"/>
        </w:rPr>
        <w:t>proctitis</w:t>
      </w:r>
      <w:proofErr w:type="spellEnd"/>
      <w:r>
        <w:rPr>
          <w:rStyle w:val="q4iawc"/>
          <w:lang w:val="en"/>
        </w:rPr>
        <w:t xml:space="preserve"> with involvement of the epithelium and if left untreated, it causes </w:t>
      </w:r>
      <w:proofErr w:type="spellStart"/>
      <w:r>
        <w:rPr>
          <w:rStyle w:val="q4iawc"/>
          <w:lang w:val="en"/>
        </w:rPr>
        <w:t>endometritis</w:t>
      </w:r>
      <w:proofErr w:type="spellEnd"/>
      <w:r>
        <w:rPr>
          <w:rStyle w:val="q4iawc"/>
          <w:lang w:val="en"/>
        </w:rPr>
        <w:t xml:space="preserve"> and </w:t>
      </w:r>
      <w:proofErr w:type="spellStart"/>
      <w:r>
        <w:rPr>
          <w:rStyle w:val="q4iawc"/>
          <w:lang w:val="en"/>
        </w:rPr>
        <w:t>salpingitis</w:t>
      </w:r>
      <w:proofErr w:type="spellEnd"/>
      <w:r>
        <w:rPr>
          <w:rStyle w:val="q4iawc"/>
          <w:lang w:val="en"/>
        </w:rPr>
        <w:t xml:space="preserve"> in women and urethritis and epididymitis in men </w:t>
      </w:r>
      <w:r w:rsidR="00AE511D">
        <w:rPr>
          <w:rStyle w:val="q4iawc"/>
          <w:lang w:val="en"/>
        </w:rPr>
        <w:fldChar w:fldCharType="begin">
          <w:fldData xml:space="preserve">PEVuZE5vdGU+PENpdGU+PEF1dGhvcj5CcmF1bndhbGQ8L0F1dGhvcj48WWVhcj4yMDAyPC9ZZWFy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</w:fldData>
        </w:fldChar>
      </w:r>
      <w:r w:rsidR="001B6DEA">
        <w:rPr>
          <w:rStyle w:val="q4iawc"/>
          <w:lang w:val="en"/>
        </w:rPr>
        <w:instrText xml:space="preserve"> ADDIN EN.CITE </w:instrText>
      </w:r>
      <w:r w:rsidR="001B6DEA">
        <w:rPr>
          <w:rStyle w:val="q4iawc"/>
          <w:lang w:val="en"/>
        </w:rPr>
        <w:fldChar w:fldCharType="begin">
          <w:fldData xml:space="preserve">PEVuZE5vdGU+PENpdGU+PEF1dGhvcj5CcmF1bndhbGQ8L0F1dGhvcj48WWVhcj4yMDAyPC9ZZWFy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</w:fldData>
        </w:fldChar>
      </w:r>
      <w:r w:rsidR="001B6DEA">
        <w:rPr>
          <w:rStyle w:val="q4iawc"/>
          <w:lang w:val="en"/>
        </w:rPr>
        <w:instrText xml:space="preserve"> ADDIN EN.CITE.DATA </w:instrText>
      </w:r>
      <w:r w:rsidR="001B6DEA">
        <w:rPr>
          <w:rStyle w:val="q4iawc"/>
          <w:lang w:val="en"/>
        </w:rPr>
      </w:r>
      <w:r w:rsidR="001B6DEA">
        <w:rPr>
          <w:rStyle w:val="q4iawc"/>
          <w:lang w:val="en"/>
        </w:rPr>
        <w:fldChar w:fldCharType="end"/>
      </w:r>
      <w:r w:rsidR="00AE511D">
        <w:rPr>
          <w:rStyle w:val="q4iawc"/>
          <w:lang w:val="en"/>
        </w:rPr>
      </w:r>
      <w:r w:rsidR="00AE511D">
        <w:rPr>
          <w:rStyle w:val="q4iawc"/>
          <w:lang w:val="en"/>
        </w:rPr>
        <w:fldChar w:fldCharType="separate"/>
      </w:r>
      <w:r w:rsidR="001B6DEA">
        <w:rPr>
          <w:rStyle w:val="q4iawc"/>
          <w:noProof/>
          <w:lang w:val="en"/>
        </w:rPr>
        <w:t>(12-14)</w:t>
      </w:r>
      <w:r w:rsidR="00AE511D">
        <w:rPr>
          <w:rStyle w:val="q4iawc"/>
          <w:lang w:val="en"/>
        </w:rPr>
        <w:fldChar w:fldCharType="end"/>
      </w:r>
      <w:r>
        <w:rPr>
          <w:rStyle w:val="q4iawc"/>
          <w:lang w:val="en"/>
        </w:rPr>
        <w:t>.</w:t>
      </w:r>
      <w:r>
        <w:rPr>
          <w:rStyle w:val="viiyi"/>
          <w:lang w:val="en"/>
        </w:rPr>
        <w:t xml:space="preserve"> </w:t>
      </w:r>
      <w:r>
        <w:rPr>
          <w:rStyle w:val="q4iawc"/>
          <w:lang w:val="en"/>
        </w:rPr>
        <w:t xml:space="preserve">The main complications of gonorrhea in pregnant women are premature birth and </w:t>
      </w:r>
      <w:r w:rsidR="00F85B25">
        <w:rPr>
          <w:rStyle w:val="q4iawc"/>
          <w:lang w:val="en"/>
        </w:rPr>
        <w:t xml:space="preserve">neonate </w:t>
      </w:r>
      <w:r>
        <w:rPr>
          <w:rStyle w:val="q4iawc"/>
          <w:lang w:val="en"/>
        </w:rPr>
        <w:t xml:space="preserve">infection </w:t>
      </w:r>
      <w:r w:rsidR="00AE511D">
        <w:rPr>
          <w:rStyle w:val="q4iawc"/>
          <w:lang w:val="en"/>
        </w:rPr>
        <w:fldChar w:fldCharType="begin"/>
      </w:r>
      <w:r w:rsidR="001B6DEA">
        <w:rPr>
          <w:rStyle w:val="q4iawc"/>
          <w:lang w:val="en"/>
        </w:rPr>
        <w:instrText xml:space="preserve"> ADDIN EN.CITE &lt;EndNote&gt;&lt;Cite&gt;&lt;Author&gt;Braunwald&lt;/Author&gt;&lt;Year&gt;2002&lt;/Year&gt;&lt;RecNum&gt;12&lt;/RecNum&gt;&lt;DisplayText&gt;(12, 15)&lt;/DisplayText&gt;&lt;record&gt;&lt;rec-number&gt;12&lt;/rec-number&gt;&lt;foreign-keys&gt;&lt;key app="EN" db-id="5r5edxv2ywwfetexw0p5pdxer095ver2awpp" timestamp="1651767346"&gt;12&lt;/key&gt;&lt;/foreign-keys&gt;&lt;ref-type name="Generic"&gt;13&lt;/ref-type&gt;&lt;contributors&gt;&lt;authors&gt;&lt;author&gt;Braunwald, E&lt;/author&gt;&lt;author&gt;Fauci, AS&lt;/author&gt;&lt;author&gt;Isselbacher, KJ&lt;/author&gt;&lt;author&gt;Kasper, DL&lt;/author&gt;&lt;author&gt;Hauser, SL&lt;/author&gt;&lt;author&gt;Longo, DL&lt;/author&gt;&lt;author&gt;Jameson, JL&lt;/author&gt;&lt;/authors&gt;&lt;/contributors&gt;&lt;titles&gt;&lt;title&gt;Harrison’s principles of internal medicine: Wilson’s disease&lt;/title&gt;&lt;/titles&gt;&lt;dates&gt;&lt;year&gt;2002&lt;/year&gt;&lt;/dates&gt;&lt;publisher&gt;New York: McGraw-Hill&lt;/publisher&gt;&lt;urls&gt;&lt;/urls&gt;&lt;/record&gt;&lt;/Cite&gt;&lt;Cite&gt;&lt;Author&gt;Pourabbas&lt;/Author&gt;&lt;Year&gt;2018&lt;/Year&gt;&lt;RecNum&gt;29&lt;/RecNum&gt;&lt;record&gt;&lt;rec-number&gt;29&lt;/rec-number&gt;&lt;foreign-keys&gt;&lt;key app="EN" db-id="5r5edxv2ywwfetexw0p5pdxer095ver2awpp" timestamp="1651822991"&gt;29&lt;/key&gt;&lt;/foreign-keys&gt;&lt;ref-type name="Journal Article"&gt;17&lt;/ref-type&gt;&lt;contributors&gt;&lt;authors&gt;&lt;author&gt;Pourabbas, Bahman&lt;/author&gt;&lt;author&gt;Rezaei, Zahra&lt;/author&gt;&lt;author&gt;Mardaneh, Jalal&lt;/author&gt;&lt;author&gt;Shahian, Mozhgan&lt;/author&gt;&lt;author&gt;Alborzi, Abdolvahab&lt;/author&gt;&lt;/authors&gt;&lt;/contributors&gt;&lt;titles&gt;&lt;title&gt;Prevalence of Chlamydia trachomatis and Neisseria gonorrhoeae infections among pregnant women and eye colonization of their neonates at birth time, Shiraz, Southern Iran&lt;/title&gt;&lt;secondary-title&gt;BMC infectious diseases&lt;/secondary-title&gt;&lt;/titles&gt;&lt;periodical&gt;&lt;full-title&gt;BMC infectious diseases&lt;/full-title&gt;&lt;/periodical&gt;&lt;pages&gt;1-4&lt;/pages&gt;&lt;volume&gt;18&lt;/volume&gt;&lt;number&gt;1&lt;/number&gt;&lt;dates&gt;&lt;year&gt;2018&lt;/year&gt;&lt;/dates&gt;&lt;isbn&gt;1471-2334&lt;/isbn&gt;&lt;urls&gt;&lt;/urls&gt;&lt;/record&gt;&lt;/Cite&gt;&lt;/EndNote&gt;</w:instrText>
      </w:r>
      <w:r w:rsidR="00AE511D">
        <w:rPr>
          <w:rStyle w:val="q4iawc"/>
          <w:lang w:val="en"/>
        </w:rPr>
        <w:fldChar w:fldCharType="separate"/>
      </w:r>
      <w:r w:rsidR="001B6DEA">
        <w:rPr>
          <w:rStyle w:val="q4iawc"/>
          <w:noProof/>
          <w:lang w:val="en"/>
        </w:rPr>
        <w:t>(12, 15)</w:t>
      </w:r>
      <w:r w:rsidR="00AE511D">
        <w:rPr>
          <w:rStyle w:val="q4iawc"/>
          <w:lang w:val="en"/>
        </w:rPr>
        <w:fldChar w:fldCharType="end"/>
      </w:r>
      <w:r>
        <w:rPr>
          <w:rStyle w:val="q4iawc"/>
          <w:lang w:val="en"/>
        </w:rPr>
        <w:t>.</w:t>
      </w:r>
    </w:p>
    <w:p w14:paraId="67C03D0A" w14:textId="6BD132CC" w:rsidR="00BC56CE" w:rsidRPr="00BC56CE" w:rsidRDefault="00BC56CE" w:rsidP="001B6DEA">
      <w:pPr>
        <w:spacing w:after="0" w:line="480" w:lineRule="auto"/>
        <w:jc w:val="both"/>
        <w:rPr>
          <w:rFonts w:ascii="IRANSans" w:hAnsi="IRANSans"/>
          <w:color w:val="000000"/>
          <w:sz w:val="26"/>
          <w:shd w:val="clear" w:color="auto" w:fill="FFFFFF"/>
          <w:rtl/>
          <w:lang w:bidi="fa-IR"/>
        </w:rPr>
      </w:pPr>
      <w:r>
        <w:rPr>
          <w:rStyle w:val="q4iawc"/>
          <w:lang w:val="en"/>
        </w:rPr>
        <w:t>Gonorrhea and syphilis are caused by bacteria and can generally be treated with antibiotics. However, these infections are often undiagnosed. The resistance of these STIs to the antibiotics has increased rapidly in recent years and reduced treatment options</w:t>
      </w:r>
      <w:r w:rsidR="00580D58">
        <w:rPr>
          <w:rStyle w:val="q4iawc"/>
          <w:lang w:val="en"/>
        </w:rPr>
        <w:t xml:space="preserve"> </w:t>
      </w:r>
      <w:r w:rsidR="00580D58">
        <w:rPr>
          <w:rStyle w:val="q4iawc"/>
          <w:lang w:val="en"/>
        </w:rPr>
        <w:fldChar w:fldCharType="begin"/>
      </w:r>
      <w:r w:rsidR="001B6DEA">
        <w:rPr>
          <w:rStyle w:val="q4iawc"/>
          <w:lang w:val="en"/>
        </w:rPr>
        <w:instrText xml:space="preserve"> ADDIN EN.CITE &lt;EndNote&gt;&lt;Cite&gt;&lt;Author&gt;Clifton&lt;/Author&gt;&lt;Year&gt;2018&lt;/Year&gt;&lt;RecNum&gt;33&lt;/RecNum&gt;&lt;DisplayText&gt;(16)&lt;/DisplayText&gt;&lt;record&gt;&lt;rec-number&gt;33&lt;/rec-number&gt;&lt;foreign-keys&gt;&lt;key app="EN" db-id="5r5edxv2ywwfetexw0p5pdxer095ver2awpp" timestamp="1651824697"&gt;33&lt;/key&gt;&lt;/foreign-keys&gt;&lt;ref-type name="Journal Article"&gt;17&lt;/ref-type&gt;&lt;contributors&gt;&lt;authors&gt;&lt;author&gt;Clifton, Soazig&lt;/author&gt;&lt;author&gt;Bolt, Hikaru&lt;/author&gt;&lt;author&gt;Mohammed, Hamish&lt;/author&gt;&lt;author&gt;Town, Katy&lt;/author&gt;&lt;author&gt;Furegato, Martina&lt;/author&gt;&lt;author&gt;Cole, Michelle&lt;/author&gt;&lt;author&gt;Campbell, Oona&lt;/author&gt;&lt;author&gt;Fifer, Helen&lt;/author&gt;&lt;author&gt;Hughes, Gwenda&lt;/author&gt;&lt;/authors&gt;&lt;/contributors&gt;&lt;titles&gt;&lt;title&gt;Prevalence of and factors associated with MDR Neisseria gonorrhoeae in England and Wales between 2004 and 2015: analysis of annual cross-sectional surveillance surveys&lt;/title&gt;&lt;secondary-title&gt;Journal of Antimicrobial Chemotherapy&lt;/secondary-title&gt;&lt;/titles&gt;&lt;periodical&gt;&lt;full-title&gt;Journal of Antimicrobial Chemotherapy&lt;/full-title&gt;&lt;/periodical&gt;&lt;pages&gt;923-932&lt;/pages&gt;&lt;volume&gt;73&lt;/volume&gt;&lt;number&gt;4&lt;/number&gt;&lt;dates&gt;&lt;year&gt;2018&lt;/year&gt;&lt;/dates&gt;&lt;isbn&gt;0305-7453&lt;/isbn&gt;&lt;urls&gt;&lt;/urls&gt;&lt;/record&gt;&lt;/Cite&gt;&lt;/EndNote&gt;</w:instrText>
      </w:r>
      <w:r w:rsidR="00580D58">
        <w:rPr>
          <w:rStyle w:val="q4iawc"/>
          <w:lang w:val="en"/>
        </w:rPr>
        <w:fldChar w:fldCharType="separate"/>
      </w:r>
      <w:r w:rsidR="001B6DEA">
        <w:rPr>
          <w:rStyle w:val="q4iawc"/>
          <w:noProof/>
          <w:lang w:val="en"/>
        </w:rPr>
        <w:t>(16)</w:t>
      </w:r>
      <w:r w:rsidR="00580D58">
        <w:rPr>
          <w:rStyle w:val="q4iawc"/>
          <w:lang w:val="en"/>
        </w:rPr>
        <w:fldChar w:fldCharType="end"/>
      </w:r>
      <w:r>
        <w:rPr>
          <w:rStyle w:val="q4iawc"/>
          <w:lang w:val="en"/>
        </w:rPr>
        <w:t xml:space="preserve">. Gonorrhea is the most resistant to antibiotics. Different types of drug-resistant gonorrhea </w:t>
      </w:r>
      <w:r w:rsidR="007F41F8">
        <w:rPr>
          <w:rStyle w:val="q4iawc"/>
          <w:lang w:val="en"/>
        </w:rPr>
        <w:t xml:space="preserve">infections </w:t>
      </w:r>
      <w:r>
        <w:rPr>
          <w:rStyle w:val="q4iawc"/>
          <w:lang w:val="en"/>
        </w:rPr>
        <w:t>that do not respond to any available antibioti</w:t>
      </w:r>
      <w:r w:rsidR="00AE511D">
        <w:rPr>
          <w:rStyle w:val="q4iawc"/>
          <w:lang w:val="en"/>
        </w:rPr>
        <w:t>cs have already been identified</w:t>
      </w:r>
      <w:r>
        <w:rPr>
          <w:rStyle w:val="q4iawc"/>
          <w:lang w:val="en"/>
        </w:rPr>
        <w:t xml:space="preserve"> </w:t>
      </w:r>
      <w:r w:rsidR="00AE511D">
        <w:rPr>
          <w:rStyle w:val="q4iawc"/>
          <w:lang w:val="en"/>
        </w:rPr>
        <w:fldChar w:fldCharType="begin"/>
      </w:r>
      <w:r w:rsidR="001B6DEA">
        <w:rPr>
          <w:rStyle w:val="q4iawc"/>
          <w:lang w:val="en"/>
        </w:rPr>
        <w:instrText xml:space="preserve"> ADDIN EN.CITE &lt;EndNote&gt;&lt;Cite&gt;&lt;Author&gt;World Health Organization&lt;/Author&gt;&lt;Year&gt;2016&lt;/Year&gt;&lt;RecNum&gt;5&lt;/RecNum&gt;&lt;DisplayText&gt;(17)&lt;/DisplayText&gt;&lt;record&gt;&lt;rec-number&gt;5&lt;/rec-number&gt;&lt;foreign-keys&gt;&lt;key app="EN" db-id="5r5edxv2ywwfetexw0p5pdxer095ver2awpp" timestamp="1651767344"&gt;5&lt;/key&gt;&lt;/foreign-keys&gt;&lt;ref-type name="Web Page"&gt;12&lt;/ref-type&gt;&lt;contributors&gt;&lt;authors&gt;&lt;author&gt;World Health Organization,&lt;/author&gt;&lt;/authors&gt;&lt;/contributors&gt;&lt;titles&gt;&lt;title&gt;Growing antibiotic resistance forces updates to recommended treatment for sexually transmitted infections&lt;/title&gt;&lt;/titles&gt;&lt;dates&gt;&lt;year&gt;2016&lt;/year&gt;&lt;/dates&gt;&lt;pub-location&gt;Geneva&lt;/pub-location&gt;&lt;publisher&gt;WHO&lt;/publisher&gt;&lt;urls&gt;&lt;related-urls&gt;&lt;url&gt;https://www.who.int/en/news-room/detail/30-08-2016-growing-antibiotic-resistance-forces-updates-to-recommended-treatment-for-sexually-transmitted-infections&lt;/url&gt;&lt;/related-urls&gt;&lt;/urls&gt;&lt;/record&gt;&lt;/Cite&gt;&lt;/EndNote&gt;</w:instrText>
      </w:r>
      <w:r w:rsidR="00AE511D">
        <w:rPr>
          <w:rStyle w:val="q4iawc"/>
          <w:lang w:val="en"/>
        </w:rPr>
        <w:fldChar w:fldCharType="separate"/>
      </w:r>
      <w:r w:rsidR="001B6DEA">
        <w:rPr>
          <w:rStyle w:val="q4iawc"/>
          <w:noProof/>
          <w:lang w:val="en"/>
        </w:rPr>
        <w:t>(17)</w:t>
      </w:r>
      <w:r w:rsidR="00AE511D">
        <w:rPr>
          <w:rStyle w:val="q4iawc"/>
          <w:lang w:val="en"/>
        </w:rPr>
        <w:fldChar w:fldCharType="end"/>
      </w:r>
      <w:r>
        <w:rPr>
          <w:rStyle w:val="q4iawc"/>
          <w:lang w:val="en"/>
        </w:rPr>
        <w:t xml:space="preserve">. The </w:t>
      </w:r>
      <w:r w:rsidR="007F41F8">
        <w:rPr>
          <w:rStyle w:val="q4iawc"/>
          <w:lang w:val="en"/>
        </w:rPr>
        <w:t xml:space="preserve">formal surveillance system for STIs </w:t>
      </w:r>
      <w:r>
        <w:rPr>
          <w:rStyle w:val="q4iawc"/>
          <w:lang w:val="en"/>
        </w:rPr>
        <w:t xml:space="preserve">is a valuable public health tool that can monitor the extent and process of infection as well as the effectiveness of prevention strategies </w:t>
      </w:r>
      <w:r w:rsidR="00AE511D">
        <w:rPr>
          <w:rStyle w:val="q4iawc"/>
          <w:lang w:val="en"/>
        </w:rPr>
        <w:fldChar w:fldCharType="begin"/>
      </w:r>
      <w:r w:rsidR="001B6DEA">
        <w:rPr>
          <w:rStyle w:val="q4iawc"/>
          <w:lang w:val="en"/>
        </w:rPr>
        <w:instrText xml:space="preserve"> ADDIN EN.CITE &lt;EndNote&gt;&lt;Cite&gt;&lt;Author&gt;Furegato&lt;/Author&gt;&lt;Year&gt;2016&lt;/Year&gt;&lt;RecNum&gt;15&lt;/RecNum&gt;&lt;DisplayText&gt;(18)&lt;/DisplayText&gt;&lt;record&gt;&lt;rec-number&gt;15&lt;/rec-number&gt;&lt;foreign-keys&gt;&lt;key app="EN" db-id="5r5edxv2ywwfetexw0p5pdxer095ver2awpp" timestamp="1651767347"&gt;15&lt;/key&gt;&lt;/foreign-keys&gt;&lt;ref-type name="Journal Article"&gt;17&lt;/ref-type&gt;&lt;contributors&gt;&lt;authors&gt;&lt;author&gt;Furegato, M.&lt;/author&gt;&lt;author&gt;Chen, Y.&lt;/author&gt;&lt;author&gt;Mohammed, H.&lt;/author&gt;&lt;author&gt;Mercer, C. H.&lt;/author&gt;&lt;author&gt;Savage, E. J.&lt;/author&gt;&lt;author&gt;Hughes, G.&lt;/author&gt;&lt;/authors&gt;&lt;/contributors&gt;&lt;titles&gt;&lt;title&gt;Examining the role of socioeconomic deprivation in ethnic differences in sexually transmitted infection diagnosis rates in England: evidence from surveillance data&lt;/title&gt;&lt;secondary-title&gt;Epidemiology &amp;amp; Infection&lt;/secondary-title&gt;&lt;/titles&gt;&lt;periodical&gt;&lt;full-title&gt;Epidemiology &amp;amp; Infection&lt;/full-title&gt;&lt;/periodical&gt;&lt;pages&gt;3253-3262&lt;/pages&gt;&lt;volume&gt;144&lt;/volume&gt;&lt;number&gt;15&lt;/number&gt;&lt;dates&gt;&lt;year&gt;2016&lt;/year&gt;&lt;/dates&gt;&lt;isbn&gt;0950-2688&lt;/isbn&gt;&lt;urls&gt;&lt;/urls&gt;&lt;/record&gt;&lt;/Cite&gt;&lt;/EndNote&gt;</w:instrText>
      </w:r>
      <w:r w:rsidR="00AE511D">
        <w:rPr>
          <w:rStyle w:val="q4iawc"/>
          <w:lang w:val="en"/>
        </w:rPr>
        <w:fldChar w:fldCharType="separate"/>
      </w:r>
      <w:r w:rsidR="001B6DEA">
        <w:rPr>
          <w:rStyle w:val="q4iawc"/>
          <w:noProof/>
          <w:lang w:val="en"/>
        </w:rPr>
        <w:t>(18)</w:t>
      </w:r>
      <w:r w:rsidR="00AE511D">
        <w:rPr>
          <w:rStyle w:val="q4iawc"/>
          <w:lang w:val="en"/>
        </w:rPr>
        <w:fldChar w:fldCharType="end"/>
      </w:r>
      <w:r>
        <w:rPr>
          <w:rStyle w:val="q4iawc"/>
          <w:lang w:val="en"/>
        </w:rPr>
        <w:t xml:space="preserve">. Most developing countries do not have </w:t>
      </w:r>
      <w:r w:rsidR="007F41F8">
        <w:rPr>
          <w:rStyle w:val="q4iawc"/>
          <w:lang w:val="en"/>
        </w:rPr>
        <w:t>this</w:t>
      </w:r>
      <w:r>
        <w:rPr>
          <w:rStyle w:val="q4iawc"/>
          <w:lang w:val="en"/>
        </w:rPr>
        <w:t xml:space="preserve"> formal </w:t>
      </w:r>
      <w:r w:rsidR="007F41F8">
        <w:rPr>
          <w:rStyle w:val="q4iawc"/>
          <w:lang w:val="en"/>
        </w:rPr>
        <w:t>surveillance system for STI</w:t>
      </w:r>
      <w:r>
        <w:rPr>
          <w:rStyle w:val="q4iawc"/>
          <w:lang w:val="en"/>
        </w:rPr>
        <w:t xml:space="preserve"> and often </w:t>
      </w:r>
      <w:r>
        <w:rPr>
          <w:rStyle w:val="q4iawc"/>
          <w:lang w:val="en"/>
        </w:rPr>
        <w:lastRenderedPageBreak/>
        <w:t xml:space="preserve">obtain data from cross-sectional studies conducted separately in different population groups </w:t>
      </w:r>
      <w:r w:rsidR="00AE511D">
        <w:rPr>
          <w:rStyle w:val="q4iawc"/>
          <w:lang w:val="en"/>
        </w:rPr>
        <w:fldChar w:fldCharType="begin"/>
      </w:r>
      <w:r w:rsidR="001B6DEA">
        <w:rPr>
          <w:rStyle w:val="q4iawc"/>
          <w:lang w:val="en"/>
        </w:rPr>
        <w:instrText xml:space="preserve"> ADDIN EN.CITE &lt;EndNote&gt;&lt;Cite&gt;&lt;Author&gt;Mohammed&lt;/Author&gt;&lt;Year&gt;2016 Feb&lt;/Year&gt;&lt;RecNum&gt;16&lt;/RecNum&gt;&lt;DisplayText&gt;(19)&lt;/DisplayText&gt;&lt;record&gt;&lt;rec-number&gt;16&lt;/rec-number&gt;&lt;foreign-keys&gt;&lt;key app="EN" db-id="5r5edxv2ywwfetexw0p5pdxer095ver2awpp" timestamp="1651767347"&gt;16&lt;/key&gt;&lt;/foreign-keys&gt;&lt;ref-type name="Journal Article"&gt;17&lt;/ref-type&gt;&lt;contributors&gt;&lt;authors&gt;&lt;author&gt;Mohammed, Hamish&lt;/author&gt;&lt;author&gt;Hughes, Gwenda&lt;/author&gt;&lt;author&gt;Fenton, Kevin A.&lt;/author&gt;&lt;/authors&gt;&lt;/contributors&gt;&lt;titles&gt;&lt;title&gt;Surveillance systems for sexually transmitted infections: a global review&lt;/title&gt;&lt;secondary-title&gt;Current opinion in infectious diseases&lt;/secondary-title&gt;&lt;/titles&gt;&lt;periodical&gt;&lt;full-title&gt;Current opinion in infectious diseases&lt;/full-title&gt;&lt;/periodical&gt;&lt;pages&gt;64-69&lt;/pages&gt;&lt;volume&gt;29&lt;/volume&gt;&lt;number&gt;1&lt;/number&gt;&lt;dates&gt;&lt;year&gt;2016 Feb&lt;/year&gt;&lt;/dates&gt;&lt;isbn&gt;0951-7375&lt;/isbn&gt;&lt;urls&gt;&lt;/urls&gt;&lt;/record&gt;&lt;/Cite&gt;&lt;/EndNote&gt;</w:instrText>
      </w:r>
      <w:r w:rsidR="00AE511D">
        <w:rPr>
          <w:rStyle w:val="q4iawc"/>
          <w:lang w:val="en"/>
        </w:rPr>
        <w:fldChar w:fldCharType="separate"/>
      </w:r>
      <w:r w:rsidR="001B6DEA">
        <w:rPr>
          <w:rStyle w:val="q4iawc"/>
          <w:noProof/>
          <w:lang w:val="en"/>
        </w:rPr>
        <w:t>(19)</w:t>
      </w:r>
      <w:r w:rsidR="00AE511D">
        <w:rPr>
          <w:rStyle w:val="q4iawc"/>
          <w:lang w:val="en"/>
        </w:rPr>
        <w:fldChar w:fldCharType="end"/>
      </w:r>
      <w:r>
        <w:rPr>
          <w:rStyle w:val="q4iawc"/>
          <w:lang w:val="en"/>
        </w:rPr>
        <w:t xml:space="preserve">. Due to the fact that limited studies have been conducted in Iran to determine the prevalence of Neisseria </w:t>
      </w:r>
      <w:proofErr w:type="spellStart"/>
      <w:r>
        <w:rPr>
          <w:rStyle w:val="q4iawc"/>
          <w:lang w:val="en"/>
        </w:rPr>
        <w:t>gonorrhoeae</w:t>
      </w:r>
      <w:proofErr w:type="spellEnd"/>
      <w:r>
        <w:rPr>
          <w:rStyle w:val="q4iawc"/>
          <w:lang w:val="en"/>
        </w:rPr>
        <w:t xml:space="preserve"> and to diagnose antibiotic-resistant </w:t>
      </w:r>
      <w:r w:rsidR="007F41F8">
        <w:rPr>
          <w:rStyle w:val="q4iawc"/>
          <w:lang w:val="en"/>
        </w:rPr>
        <w:t xml:space="preserve">pattern in </w:t>
      </w:r>
      <w:proofErr w:type="spellStart"/>
      <w:r w:rsidR="007F41F8">
        <w:rPr>
          <w:rStyle w:val="q4iawc"/>
          <w:lang w:val="en"/>
        </w:rPr>
        <w:t>gonorrhoeae</w:t>
      </w:r>
      <w:proofErr w:type="spellEnd"/>
      <w:r w:rsidR="007F41F8">
        <w:rPr>
          <w:rStyle w:val="q4iawc"/>
          <w:lang w:val="en"/>
        </w:rPr>
        <w:t xml:space="preserve"> </w:t>
      </w:r>
      <w:r>
        <w:rPr>
          <w:rStyle w:val="q4iawc"/>
          <w:lang w:val="en"/>
        </w:rPr>
        <w:t xml:space="preserve">cases, this study was performed to evaluate the frequency of Neisseria </w:t>
      </w:r>
      <w:proofErr w:type="spellStart"/>
      <w:r>
        <w:rPr>
          <w:rStyle w:val="q4iawc"/>
          <w:lang w:val="en"/>
        </w:rPr>
        <w:t>gonorrhoeae</w:t>
      </w:r>
      <w:proofErr w:type="spellEnd"/>
      <w:r>
        <w:rPr>
          <w:rStyle w:val="q4iawc"/>
          <w:lang w:val="en"/>
        </w:rPr>
        <w:t xml:space="preserve"> and antibiotic resistance pattern in women referred to </w:t>
      </w:r>
      <w:proofErr w:type="spellStart"/>
      <w:r>
        <w:rPr>
          <w:rStyle w:val="q4iawc"/>
          <w:lang w:val="en"/>
        </w:rPr>
        <w:t>Fatemieh</w:t>
      </w:r>
      <w:proofErr w:type="spellEnd"/>
      <w:r>
        <w:rPr>
          <w:rStyle w:val="q4iawc"/>
          <w:lang w:val="en"/>
        </w:rPr>
        <w:t xml:space="preserve"> Gynecology Clinic in Hamadan in 2020.</w:t>
      </w:r>
    </w:p>
    <w:p w14:paraId="4A92AB2A" w14:textId="0FD77EF9" w:rsidR="00C35183" w:rsidRPr="00C47C80" w:rsidRDefault="00C35183" w:rsidP="009B1CDC">
      <w:pPr>
        <w:pStyle w:val="a4"/>
        <w:jc w:val="left"/>
        <w:rPr>
          <w:rtl/>
        </w:rPr>
        <w:sectPr w:rsidR="00C35183" w:rsidRPr="00C47C80" w:rsidSect="00B67453">
          <w:footerReference w:type="default" r:id="rId8"/>
          <w:pgSz w:w="11907" w:h="16839" w:code="9"/>
          <w:pgMar w:top="1701" w:right="1701" w:bottom="1418" w:left="1418" w:header="567" w:footer="567" w:gutter="0"/>
          <w:cols w:space="720"/>
          <w:rtlGutter/>
          <w:docGrid w:linePitch="360"/>
        </w:sectPr>
      </w:pPr>
    </w:p>
    <w:p w14:paraId="77BD4A3D" w14:textId="6584AA67" w:rsidR="005B7D6C" w:rsidRPr="00C47C80" w:rsidRDefault="00AE511D" w:rsidP="002D41ED">
      <w:pPr>
        <w:pStyle w:val="Title"/>
        <w:bidi w:val="0"/>
        <w:spacing w:before="120" w:after="120" w:line="480" w:lineRule="auto"/>
        <w:rPr>
          <w:rtl/>
        </w:rPr>
      </w:pPr>
      <w:r>
        <w:lastRenderedPageBreak/>
        <w:t xml:space="preserve">Materials and </w:t>
      </w:r>
      <w:r w:rsidR="00AC270C">
        <w:t>Methods</w:t>
      </w:r>
      <w:r>
        <w:t>:</w:t>
      </w:r>
    </w:p>
    <w:p w14:paraId="2F218DCB" w14:textId="52943588" w:rsidR="008A58D0" w:rsidRDefault="008A58D0" w:rsidP="00270F76">
      <w:pPr>
        <w:spacing w:before="240" w:after="120" w:line="480" w:lineRule="auto"/>
        <w:jc w:val="both"/>
        <w:rPr>
          <w:rStyle w:val="q4iawc"/>
          <w:lang w:val="en"/>
        </w:rPr>
      </w:pPr>
      <w:r>
        <w:rPr>
          <w:rStyle w:val="q4iawc"/>
          <w:lang w:val="en"/>
        </w:rPr>
        <w:t xml:space="preserve">The present study is a cross-sectional study that was performed on 348 women with complaints of vaginal discharge or vague pelvic pain referred to the gynecology clinic of </w:t>
      </w:r>
      <w:proofErr w:type="spellStart"/>
      <w:r>
        <w:rPr>
          <w:rStyle w:val="q4iawc"/>
          <w:lang w:val="en"/>
        </w:rPr>
        <w:t>Fatemieh</w:t>
      </w:r>
      <w:proofErr w:type="spellEnd"/>
      <w:r>
        <w:rPr>
          <w:rStyle w:val="q4iawc"/>
          <w:lang w:val="en"/>
        </w:rPr>
        <w:t xml:space="preserve"> Hospital in Hamadan in 2020. Samples were selected by </w:t>
      </w:r>
      <w:r w:rsidR="00270F76" w:rsidRPr="00270F76">
        <w:rPr>
          <w:rStyle w:val="q4iawc"/>
          <w:highlight w:val="yellow"/>
          <w:lang w:val="en"/>
        </w:rPr>
        <w:t>available</w:t>
      </w:r>
      <w:r>
        <w:rPr>
          <w:rStyle w:val="q4iawc"/>
          <w:lang w:val="en"/>
        </w:rPr>
        <w:t xml:space="preserve"> sampling method from patients referred to </w:t>
      </w:r>
      <w:proofErr w:type="spellStart"/>
      <w:r>
        <w:rPr>
          <w:rStyle w:val="q4iawc"/>
          <w:lang w:val="en"/>
        </w:rPr>
        <w:t>Fatemieh</w:t>
      </w:r>
      <w:proofErr w:type="spellEnd"/>
      <w:r>
        <w:rPr>
          <w:rStyle w:val="q4iawc"/>
          <w:lang w:val="en"/>
        </w:rPr>
        <w:t xml:space="preserve"> Gynecology Clinic in </w:t>
      </w:r>
      <w:proofErr w:type="spellStart"/>
      <w:r>
        <w:rPr>
          <w:rStyle w:val="q4iawc"/>
          <w:lang w:val="en"/>
        </w:rPr>
        <w:t>Hamedan</w:t>
      </w:r>
      <w:proofErr w:type="spellEnd"/>
      <w:r>
        <w:rPr>
          <w:rStyle w:val="q4iawc"/>
          <w:lang w:val="en"/>
        </w:rPr>
        <w:t xml:space="preserve"> in </w:t>
      </w:r>
      <w:r>
        <w:rPr>
          <w:rStyle w:val="q4iawc"/>
        </w:rPr>
        <w:t>2020</w:t>
      </w:r>
      <w:r>
        <w:rPr>
          <w:rStyle w:val="q4iawc"/>
          <w:lang w:val="en"/>
        </w:rPr>
        <w:t xml:space="preserve">. </w:t>
      </w:r>
    </w:p>
    <w:p w14:paraId="5CD27176" w14:textId="77777777" w:rsidR="008A58D0" w:rsidRDefault="008A58D0" w:rsidP="002D41ED">
      <w:pPr>
        <w:spacing w:after="0" w:line="480" w:lineRule="auto"/>
        <w:jc w:val="both"/>
        <w:rPr>
          <w:rStyle w:val="q4iawc"/>
          <w:lang w:val="en"/>
        </w:rPr>
      </w:pPr>
      <w:r>
        <w:rPr>
          <w:rStyle w:val="q4iawc"/>
          <w:lang w:val="en"/>
        </w:rPr>
        <w:t>Inclusion criteria:</w:t>
      </w:r>
    </w:p>
    <w:p w14:paraId="0B001377" w14:textId="77777777" w:rsidR="008A58D0" w:rsidRDefault="008A58D0" w:rsidP="002D41ED">
      <w:pPr>
        <w:spacing w:after="0" w:line="480" w:lineRule="auto"/>
        <w:jc w:val="both"/>
        <w:rPr>
          <w:rStyle w:val="q4iawc"/>
          <w:lang w:val="en"/>
        </w:rPr>
      </w:pPr>
      <w:r>
        <w:rPr>
          <w:rStyle w:val="q4iawc"/>
          <w:lang w:val="en"/>
        </w:rPr>
        <w:t xml:space="preserve"> • Age in the range of sexual activity (15 to 50 years) </w:t>
      </w:r>
    </w:p>
    <w:p w14:paraId="43366252" w14:textId="77777777" w:rsidR="008A58D0" w:rsidRDefault="008A58D0" w:rsidP="002D41ED">
      <w:pPr>
        <w:spacing w:after="0" w:line="480" w:lineRule="auto"/>
        <w:jc w:val="both"/>
        <w:rPr>
          <w:rStyle w:val="q4iawc"/>
          <w:lang w:val="en"/>
        </w:rPr>
      </w:pPr>
      <w:r>
        <w:rPr>
          <w:rStyle w:val="q4iawc"/>
          <w:lang w:val="en"/>
        </w:rPr>
        <w:t xml:space="preserve">• Declare consent to participate in the study </w:t>
      </w:r>
    </w:p>
    <w:p w14:paraId="5AA50E83" w14:textId="1866B5B0" w:rsidR="008A58D0" w:rsidRDefault="008A58D0" w:rsidP="002D41ED">
      <w:pPr>
        <w:spacing w:after="0" w:line="480" w:lineRule="auto"/>
        <w:jc w:val="both"/>
        <w:rPr>
          <w:rStyle w:val="q4iawc"/>
          <w:lang w:val="en"/>
        </w:rPr>
      </w:pPr>
      <w:r>
        <w:rPr>
          <w:rStyle w:val="q4iawc"/>
          <w:lang w:val="en"/>
        </w:rPr>
        <w:t xml:space="preserve">Exclusion criteria </w:t>
      </w:r>
    </w:p>
    <w:p w14:paraId="3754E8DF" w14:textId="6A00D69D" w:rsidR="008A58D0" w:rsidRDefault="008A58D0" w:rsidP="00901DC2">
      <w:pPr>
        <w:spacing w:after="0" w:line="480" w:lineRule="auto"/>
        <w:jc w:val="both"/>
        <w:rPr>
          <w:rStyle w:val="q4iawc"/>
          <w:lang w:val="en"/>
        </w:rPr>
      </w:pPr>
      <w:r>
        <w:rPr>
          <w:rStyle w:val="q4iawc"/>
          <w:lang w:val="en"/>
        </w:rPr>
        <w:t xml:space="preserve">• </w:t>
      </w:r>
      <w:r w:rsidR="00901DC2">
        <w:rPr>
          <w:rStyle w:val="q4iawc"/>
          <w:lang w:val="en"/>
        </w:rPr>
        <w:t>Antibiotics consumption</w:t>
      </w:r>
      <w:r>
        <w:rPr>
          <w:rStyle w:val="q4iawc"/>
          <w:lang w:val="en"/>
        </w:rPr>
        <w:t xml:space="preserve"> for the past two weeks </w:t>
      </w:r>
    </w:p>
    <w:p w14:paraId="0E6E8241" w14:textId="77777777" w:rsidR="008A58D0" w:rsidRDefault="008A58D0" w:rsidP="002D41ED">
      <w:pPr>
        <w:spacing w:after="0" w:line="480" w:lineRule="auto"/>
        <w:jc w:val="both"/>
        <w:rPr>
          <w:rStyle w:val="q4iawc"/>
          <w:lang w:val="en"/>
        </w:rPr>
      </w:pPr>
      <w:r>
        <w:rPr>
          <w:rStyle w:val="q4iawc"/>
          <w:lang w:val="en"/>
        </w:rPr>
        <w:t xml:space="preserve">• Treated with immunosuppressive drugs </w:t>
      </w:r>
    </w:p>
    <w:p w14:paraId="31D20AF9" w14:textId="77777777" w:rsidR="008A58D0" w:rsidRDefault="008A58D0" w:rsidP="002D41ED">
      <w:pPr>
        <w:spacing w:after="0" w:line="480" w:lineRule="auto"/>
        <w:jc w:val="both"/>
        <w:rPr>
          <w:rStyle w:val="q4iawc"/>
          <w:lang w:val="en"/>
        </w:rPr>
      </w:pPr>
      <w:r>
        <w:rPr>
          <w:rStyle w:val="q4iawc"/>
          <w:lang w:val="en"/>
        </w:rPr>
        <w:t xml:space="preserve">• Having vaginal bleeding </w:t>
      </w:r>
    </w:p>
    <w:p w14:paraId="6FB52DD8" w14:textId="61FBCC98" w:rsidR="008A58D0" w:rsidRDefault="008A58D0" w:rsidP="002D41ED">
      <w:pPr>
        <w:spacing w:after="0" w:line="480" w:lineRule="auto"/>
        <w:jc w:val="both"/>
        <w:rPr>
          <w:rStyle w:val="q4iawc"/>
          <w:rtl/>
          <w:lang w:val="en"/>
        </w:rPr>
      </w:pPr>
      <w:r>
        <w:rPr>
          <w:rStyle w:val="q4iawc"/>
          <w:lang w:val="en"/>
        </w:rPr>
        <w:t>• History of malignancy</w:t>
      </w:r>
    </w:p>
    <w:p w14:paraId="09B51EEE" w14:textId="475CCAD6" w:rsidR="008A58D0" w:rsidRDefault="004150CF" w:rsidP="004150CF">
      <w:pPr>
        <w:spacing w:before="240" w:after="120" w:line="480" w:lineRule="auto"/>
        <w:jc w:val="both"/>
        <w:rPr>
          <w:rStyle w:val="q4iawc"/>
          <w:lang w:val="en"/>
        </w:rPr>
      </w:pPr>
      <w:r>
        <w:rPr>
          <w:rStyle w:val="tlid-translation"/>
          <w:rFonts w:asciiTheme="majorBidi" w:hAnsiTheme="majorBidi" w:cstheme="majorBidi"/>
          <w:szCs w:val="24"/>
          <w:lang w:val="en"/>
        </w:rPr>
        <w:t xml:space="preserve">The ethics committee of Hamadan University of Medical Sciences was approved the study (Ethics code: IR.UMSHA.REC.1399.746). </w:t>
      </w:r>
      <w:r w:rsidR="008A58D0">
        <w:rPr>
          <w:rStyle w:val="q4iawc"/>
          <w:lang w:val="en"/>
        </w:rPr>
        <w:t xml:space="preserve">The method of data collection was as follows: after obtaining informed consent, demographic characteristics (age, age of marriage, age of sexual activity), occupation and income level, level of education, place of residence, </w:t>
      </w:r>
      <w:r>
        <w:rPr>
          <w:rStyle w:val="q4iawc"/>
          <w:lang w:val="en"/>
        </w:rPr>
        <w:t>h</w:t>
      </w:r>
      <w:r w:rsidR="008A58D0">
        <w:rPr>
          <w:rStyle w:val="q4iawc"/>
          <w:lang w:val="en"/>
        </w:rPr>
        <w:t xml:space="preserve">istory of preterm delivery, history of abortion, history of sexually transmitted disease, time of sexual intercourse, </w:t>
      </w:r>
      <w:r w:rsidRPr="009B1CDC">
        <w:rPr>
          <w:rFonts w:cs="Times New Roman"/>
          <w:szCs w:val="24"/>
        </w:rPr>
        <w:t>dysuria</w:t>
      </w:r>
      <w:r w:rsidR="008A58D0">
        <w:rPr>
          <w:rStyle w:val="q4iawc"/>
          <w:lang w:val="en"/>
        </w:rPr>
        <w:t>, as well as history of HIV or hepatitis were questioned and recorded in a researcher-made questionnaire.</w:t>
      </w:r>
    </w:p>
    <w:p w14:paraId="33937C9A" w14:textId="5357F581" w:rsidR="008A58D0" w:rsidRDefault="008A58D0" w:rsidP="00901DC2">
      <w:pPr>
        <w:spacing w:before="240" w:after="120" w:line="480" w:lineRule="auto"/>
        <w:jc w:val="both"/>
        <w:rPr>
          <w:rStyle w:val="q4iawc"/>
          <w:lang w:val="en"/>
        </w:rPr>
      </w:pPr>
      <w:r>
        <w:rPr>
          <w:rStyle w:val="q4iawc"/>
          <w:lang w:val="en"/>
        </w:rPr>
        <w:t xml:space="preserve">In order to prepare an </w:t>
      </w:r>
      <w:proofErr w:type="spellStart"/>
      <w:r>
        <w:rPr>
          <w:rStyle w:val="q4iawc"/>
          <w:lang w:val="en"/>
        </w:rPr>
        <w:t>endocervix</w:t>
      </w:r>
      <w:proofErr w:type="spellEnd"/>
      <w:r>
        <w:rPr>
          <w:rStyle w:val="q4iawc"/>
          <w:lang w:val="en"/>
        </w:rPr>
        <w:t xml:space="preserve"> sample for in vitro culture, after placing a spleen moistened with warm water into the vagina, the cervical mucus sample was swabbed and transferred to a </w:t>
      </w:r>
      <w:r w:rsidR="00901DC2" w:rsidRPr="00901DC2">
        <w:rPr>
          <w:rStyle w:val="q4iawc"/>
          <w:lang w:val="en"/>
        </w:rPr>
        <w:t>Thayer–Martin</w:t>
      </w:r>
      <w:r w:rsidR="00901DC2">
        <w:rPr>
          <w:rStyle w:val="q4iawc"/>
          <w:lang w:val="en"/>
        </w:rPr>
        <w:t xml:space="preserve"> agar</w:t>
      </w:r>
      <w:r>
        <w:rPr>
          <w:rStyle w:val="q4iawc"/>
          <w:lang w:val="en"/>
        </w:rPr>
        <w:t xml:space="preserve"> and sent to the laboratory for culture of Neisseria gonorrhea.</w:t>
      </w:r>
    </w:p>
    <w:p w14:paraId="7AE51084" w14:textId="64B1FAF0" w:rsidR="00694055" w:rsidRDefault="00694055" w:rsidP="00901DC2">
      <w:pPr>
        <w:spacing w:before="240" w:after="120" w:line="480" w:lineRule="auto"/>
        <w:jc w:val="both"/>
        <w:rPr>
          <w:rStyle w:val="q4iawc"/>
          <w:rtl/>
          <w:lang w:val="en"/>
        </w:rPr>
      </w:pPr>
      <w:r>
        <w:rPr>
          <w:rStyle w:val="q4iawc"/>
          <w:lang w:val="en"/>
        </w:rPr>
        <w:lastRenderedPageBreak/>
        <w:t>For culture, 39 g</w:t>
      </w:r>
      <w:r w:rsidR="004150CF">
        <w:rPr>
          <w:rStyle w:val="q4iawc"/>
          <w:lang w:val="en"/>
        </w:rPr>
        <w:t>r</w:t>
      </w:r>
      <w:r>
        <w:rPr>
          <w:rStyle w:val="q4iawc"/>
          <w:lang w:val="en"/>
        </w:rPr>
        <w:t xml:space="preserve"> of the </w:t>
      </w:r>
      <w:r w:rsidR="00901DC2" w:rsidRPr="00901DC2">
        <w:rPr>
          <w:rStyle w:val="q4iawc"/>
          <w:lang w:val="en"/>
        </w:rPr>
        <w:t>Thayer–Martin</w:t>
      </w:r>
      <w:r w:rsidR="00901DC2">
        <w:rPr>
          <w:rStyle w:val="q4iawc"/>
          <w:lang w:val="en"/>
        </w:rPr>
        <w:t xml:space="preserve"> agar </w:t>
      </w:r>
      <w:r>
        <w:rPr>
          <w:rStyle w:val="q4iawc"/>
          <w:lang w:val="en"/>
        </w:rPr>
        <w:t>was dissolved in one liter of distilled water and placed in a snake pan to boil, then placed in an autoclave at 120 ° C.</w:t>
      </w:r>
      <w:r>
        <w:rPr>
          <w:rStyle w:val="viiyi"/>
          <w:lang w:val="en"/>
        </w:rPr>
        <w:t xml:space="preserve"> </w:t>
      </w:r>
      <w:r>
        <w:rPr>
          <w:rStyle w:val="q4iawc"/>
          <w:lang w:val="en"/>
        </w:rPr>
        <w:t>After removing from the autoclave, it was allowed to reach room temperature.</w:t>
      </w:r>
      <w:r>
        <w:rPr>
          <w:rStyle w:val="viiyi"/>
          <w:lang w:val="en"/>
        </w:rPr>
        <w:t xml:space="preserve"> </w:t>
      </w:r>
      <w:r>
        <w:rPr>
          <w:rStyle w:val="q4iawc"/>
          <w:lang w:val="en"/>
        </w:rPr>
        <w:t>Fill about 2/3 of the plate with the prepared material and place it in the refrigerator when the plate cools down.</w:t>
      </w:r>
      <w:r>
        <w:rPr>
          <w:rStyle w:val="viiyi"/>
          <w:lang w:val="en"/>
        </w:rPr>
        <w:t xml:space="preserve"> </w:t>
      </w:r>
      <w:r>
        <w:rPr>
          <w:rStyle w:val="q4iawc"/>
          <w:lang w:val="en"/>
        </w:rPr>
        <w:t xml:space="preserve">After culturing, all samples were interpreted and evaluated by a </w:t>
      </w:r>
      <w:proofErr w:type="spellStart"/>
      <w:r>
        <w:rPr>
          <w:rStyle w:val="q4iawc"/>
          <w:lang w:val="en"/>
        </w:rPr>
        <w:t>cytopathologist</w:t>
      </w:r>
      <w:proofErr w:type="spellEnd"/>
      <w:r>
        <w:rPr>
          <w:rStyle w:val="q4iawc"/>
          <w:lang w:val="en"/>
        </w:rPr>
        <w:t xml:space="preserve"> and the results were recorded in a checklist.</w:t>
      </w:r>
    </w:p>
    <w:p w14:paraId="3B081896" w14:textId="725D82BA" w:rsidR="00694055" w:rsidRDefault="00694055" w:rsidP="004150CF">
      <w:pPr>
        <w:spacing w:before="240" w:after="120" w:line="480" w:lineRule="auto"/>
        <w:jc w:val="both"/>
        <w:rPr>
          <w:rStyle w:val="q4iawc"/>
          <w:rtl/>
          <w:lang w:val="en"/>
        </w:rPr>
      </w:pPr>
      <w:proofErr w:type="spellStart"/>
      <w:r>
        <w:rPr>
          <w:rStyle w:val="q4iawc"/>
          <w:lang w:val="en"/>
        </w:rPr>
        <w:t>Antibiogram</w:t>
      </w:r>
      <w:proofErr w:type="spellEnd"/>
      <w:r>
        <w:rPr>
          <w:rStyle w:val="q4iawc"/>
          <w:lang w:val="en"/>
        </w:rPr>
        <w:t xml:space="preserve"> method: In GC agar containing growth factor of 1% of bacterial colonies in physiological serum, a concentration of 0.05 McFarland was prepared and cultured on the above </w:t>
      </w:r>
      <w:r w:rsidR="004150CF">
        <w:rPr>
          <w:rStyle w:val="q4iawc"/>
          <w:lang w:val="en"/>
        </w:rPr>
        <w:t>culture</w:t>
      </w:r>
      <w:r>
        <w:rPr>
          <w:rStyle w:val="q4iawc"/>
          <w:lang w:val="en"/>
        </w:rPr>
        <w:t xml:space="preserve"> (maximum of 6 antibiotics in 100 mm plates).</w:t>
      </w:r>
      <w:r>
        <w:rPr>
          <w:rStyle w:val="viiyi"/>
          <w:lang w:val="en"/>
        </w:rPr>
        <w:t xml:space="preserve"> </w:t>
      </w:r>
      <w:r>
        <w:rPr>
          <w:rStyle w:val="q4iawc"/>
          <w:lang w:val="en"/>
        </w:rPr>
        <w:t>The samples were placed at 36 ° C and 0.05% CO2 for 20-24 hours.</w:t>
      </w:r>
      <w:r>
        <w:rPr>
          <w:rStyle w:val="viiyi"/>
          <w:lang w:val="en"/>
        </w:rPr>
        <w:t xml:space="preserve"> </w:t>
      </w:r>
      <w:r w:rsidR="00901DC2">
        <w:rPr>
          <w:rStyle w:val="q4iawc"/>
          <w:lang w:val="en"/>
        </w:rPr>
        <w:t>To</w:t>
      </w:r>
      <w:r>
        <w:rPr>
          <w:rStyle w:val="q4iawc"/>
          <w:lang w:val="en"/>
        </w:rPr>
        <w:t xml:space="preserve"> interpret the results (sensitive, </w:t>
      </w:r>
      <w:r w:rsidR="00901DC2">
        <w:rPr>
          <w:rStyle w:val="q4iawc"/>
          <w:lang w:val="en"/>
        </w:rPr>
        <w:t>semi-sensitive</w:t>
      </w:r>
      <w:r>
        <w:rPr>
          <w:rStyle w:val="q4iawc"/>
          <w:lang w:val="en"/>
        </w:rPr>
        <w:t xml:space="preserve"> and resistant) </w:t>
      </w:r>
      <w:r w:rsidR="00901DC2">
        <w:rPr>
          <w:rStyle w:val="q4iawc"/>
          <w:lang w:val="en"/>
        </w:rPr>
        <w:t xml:space="preserve">we judged </w:t>
      </w:r>
      <w:r>
        <w:rPr>
          <w:rStyle w:val="q4iawc"/>
          <w:lang w:val="en"/>
        </w:rPr>
        <w:t>according to Table 1.</w:t>
      </w:r>
    </w:p>
    <w:p w14:paraId="6E018700" w14:textId="7C293DD5" w:rsidR="00694055" w:rsidRDefault="00694055" w:rsidP="004150CF">
      <w:pPr>
        <w:spacing w:before="240" w:after="120" w:line="480" w:lineRule="auto"/>
        <w:jc w:val="both"/>
        <w:rPr>
          <w:rStyle w:val="q4iawc"/>
          <w:rtl/>
          <w:lang w:val="en"/>
        </w:rPr>
      </w:pPr>
      <w:r>
        <w:rPr>
          <w:rStyle w:val="q4iawc"/>
          <w:lang w:val="en"/>
        </w:rPr>
        <w:t xml:space="preserve">Diagnosis of </w:t>
      </w:r>
      <w:proofErr w:type="spellStart"/>
      <w:r>
        <w:rPr>
          <w:rStyle w:val="q4iawc"/>
          <w:lang w:val="en"/>
        </w:rPr>
        <w:t>gonococcal</w:t>
      </w:r>
      <w:proofErr w:type="spellEnd"/>
      <w:r>
        <w:rPr>
          <w:rStyle w:val="q4iawc"/>
          <w:lang w:val="en"/>
        </w:rPr>
        <w:t xml:space="preserve"> colonies: Suspected colonies that were positive for oxidase and catalase were cultured in </w:t>
      </w:r>
      <w:r w:rsidR="004150CF" w:rsidRPr="00901DC2">
        <w:rPr>
          <w:rStyle w:val="q4iawc"/>
          <w:lang w:val="en"/>
        </w:rPr>
        <w:t>Thayer–Martin</w:t>
      </w:r>
      <w:r w:rsidR="004150CF">
        <w:rPr>
          <w:rStyle w:val="q4iawc"/>
          <w:lang w:val="en"/>
        </w:rPr>
        <w:t xml:space="preserve"> agar </w:t>
      </w:r>
      <w:r>
        <w:rPr>
          <w:rStyle w:val="q4iawc"/>
          <w:lang w:val="en"/>
        </w:rPr>
        <w:t>and a 10 mg penicillin disk was inserted at the same time;</w:t>
      </w:r>
      <w:r>
        <w:rPr>
          <w:rStyle w:val="viiyi"/>
          <w:lang w:val="en"/>
        </w:rPr>
        <w:t xml:space="preserve"> </w:t>
      </w:r>
      <w:r>
        <w:rPr>
          <w:rStyle w:val="q4iawc"/>
          <w:lang w:val="en"/>
        </w:rPr>
        <w:t>After 24 hours, the undeveloped edges were removed and stained.</w:t>
      </w:r>
    </w:p>
    <w:p w14:paraId="7146500E" w14:textId="52FB3BB7" w:rsidR="000504AD" w:rsidRPr="00C47C80" w:rsidRDefault="00694055" w:rsidP="002D41ED">
      <w:pPr>
        <w:spacing w:before="240" w:after="120" w:line="480" w:lineRule="auto"/>
        <w:jc w:val="center"/>
        <w:rPr>
          <w:color w:val="000000" w:themeColor="text1"/>
          <w:sz w:val="28"/>
          <w:rtl/>
          <w:lang w:bidi="fa-IR"/>
        </w:rPr>
      </w:pPr>
      <w:r>
        <w:rPr>
          <w:rStyle w:val="q4iawc"/>
          <w:lang w:val="en"/>
        </w:rPr>
        <w:t>T</w:t>
      </w:r>
      <w:r w:rsidR="002D41ED">
        <w:rPr>
          <w:rStyle w:val="q4iawc"/>
          <w:lang w:val="en"/>
        </w:rPr>
        <w:t xml:space="preserve">able 1. </w:t>
      </w:r>
      <w:r>
        <w:rPr>
          <w:rStyle w:val="q4iawc"/>
          <w:lang w:val="en"/>
        </w:rPr>
        <w:t xml:space="preserve">Method of interpreting the result of Neisseria </w:t>
      </w:r>
      <w:proofErr w:type="spellStart"/>
      <w:r>
        <w:rPr>
          <w:rStyle w:val="q4iawc"/>
          <w:lang w:val="en"/>
        </w:rPr>
        <w:t>gonorrhoeae</w:t>
      </w:r>
      <w:proofErr w:type="spellEnd"/>
      <w:r>
        <w:rPr>
          <w:rStyle w:val="q4iawc"/>
          <w:lang w:val="en"/>
        </w:rPr>
        <w:t xml:space="preserve"> </w:t>
      </w:r>
      <w:proofErr w:type="spellStart"/>
      <w:r w:rsidR="002D41ED">
        <w:rPr>
          <w:rStyle w:val="q4iawc"/>
          <w:lang w:val="en"/>
        </w:rPr>
        <w:t>antibiogram</w:t>
      </w:r>
      <w:proofErr w:type="spellEnd"/>
    </w:p>
    <w:tbl>
      <w:tblPr>
        <w:tblStyle w:val="TableGrid"/>
        <w:bidiVisual/>
        <w:tblW w:w="0" w:type="auto"/>
        <w:tblLook w:val="04A0" w:firstRow="1" w:lastRow="0" w:firstColumn="1" w:lastColumn="0" w:noHBand="0" w:noVBand="1"/>
      </w:tblPr>
      <w:tblGrid>
        <w:gridCol w:w="2192"/>
        <w:gridCol w:w="2189"/>
        <w:gridCol w:w="2191"/>
        <w:gridCol w:w="2215"/>
      </w:tblGrid>
      <w:tr w:rsidR="000504AD" w:rsidRPr="00C47C80" w14:paraId="4CA75499" w14:textId="77777777" w:rsidTr="00694055">
        <w:trPr>
          <w:trHeight w:hRule="exact" w:val="432"/>
        </w:trPr>
        <w:tc>
          <w:tcPr>
            <w:tcW w:w="6753" w:type="dxa"/>
            <w:gridSpan w:val="3"/>
            <w:vAlign w:val="center"/>
          </w:tcPr>
          <w:p w14:paraId="317A2CE3" w14:textId="13A51486" w:rsidR="000504AD" w:rsidRPr="00613FA6" w:rsidRDefault="002D41ED" w:rsidP="002D41ED">
            <w:pPr>
              <w:spacing w:after="0" w:line="480" w:lineRule="auto"/>
              <w:jc w:val="center"/>
              <w:rPr>
                <w:rFonts w:cs="Times New Roman"/>
                <w:color w:val="000000" w:themeColor="text1"/>
                <w:szCs w:val="24"/>
                <w:rtl/>
                <w:lang w:bidi="fa-IR"/>
              </w:rPr>
            </w:pPr>
            <w:proofErr w:type="spellStart"/>
            <w:r>
              <w:rPr>
                <w:rStyle w:val="q4iawc"/>
                <w:lang w:val="en"/>
              </w:rPr>
              <w:t>Antibiogram</w:t>
            </w:r>
            <w:proofErr w:type="spellEnd"/>
            <w:r>
              <w:rPr>
                <w:rStyle w:val="q4iawc"/>
                <w:lang w:val="en"/>
              </w:rPr>
              <w:t xml:space="preserve"> result</w:t>
            </w:r>
          </w:p>
        </w:tc>
        <w:tc>
          <w:tcPr>
            <w:tcW w:w="2251" w:type="dxa"/>
            <w:vMerge w:val="restart"/>
            <w:vAlign w:val="center"/>
          </w:tcPr>
          <w:p w14:paraId="3718C76C" w14:textId="0D282F76" w:rsidR="000504AD" w:rsidRPr="00613FA6" w:rsidRDefault="00694055" w:rsidP="002D41ED">
            <w:pPr>
              <w:bidi/>
              <w:spacing w:after="0" w:line="480" w:lineRule="auto"/>
              <w:jc w:val="center"/>
              <w:rPr>
                <w:rFonts w:cs="Times New Roman"/>
                <w:color w:val="000000" w:themeColor="text1"/>
                <w:szCs w:val="24"/>
                <w:lang w:bidi="fa-IR"/>
              </w:rPr>
            </w:pPr>
            <w:r w:rsidRPr="00613FA6">
              <w:rPr>
                <w:rFonts w:cs="Arial"/>
                <w:color w:val="000000" w:themeColor="text1"/>
                <w:szCs w:val="24"/>
                <w:lang w:bidi="fa-IR"/>
              </w:rPr>
              <w:t>Antibiotic</w:t>
            </w:r>
          </w:p>
        </w:tc>
      </w:tr>
      <w:tr w:rsidR="000504AD" w:rsidRPr="00C47C80" w14:paraId="28B892F1" w14:textId="77777777" w:rsidTr="00694055">
        <w:trPr>
          <w:trHeight w:hRule="exact" w:val="432"/>
        </w:trPr>
        <w:tc>
          <w:tcPr>
            <w:tcW w:w="2251" w:type="dxa"/>
            <w:vAlign w:val="center"/>
          </w:tcPr>
          <w:p w14:paraId="4A654DAB" w14:textId="38C1562C" w:rsidR="000504AD" w:rsidRPr="00C47C80" w:rsidRDefault="00613FA6" w:rsidP="002D41ED">
            <w:pPr>
              <w:bidi/>
              <w:spacing w:after="0" w:line="480" w:lineRule="auto"/>
              <w:jc w:val="center"/>
              <w:rPr>
                <w:rFonts w:cs="Times New Roman"/>
                <w:color w:val="000000" w:themeColor="text1"/>
                <w:sz w:val="28"/>
                <w:rtl/>
                <w:lang w:bidi="fa-IR"/>
              </w:rPr>
            </w:pPr>
            <w:r>
              <w:rPr>
                <w:rStyle w:val="q4iawc"/>
                <w:lang w:val="en"/>
              </w:rPr>
              <w:t>R</w:t>
            </w:r>
            <w:r w:rsidR="00694055">
              <w:rPr>
                <w:rStyle w:val="q4iawc"/>
                <w:lang w:val="en"/>
              </w:rPr>
              <w:t>esistant</w:t>
            </w:r>
          </w:p>
        </w:tc>
        <w:tc>
          <w:tcPr>
            <w:tcW w:w="2251" w:type="dxa"/>
            <w:vAlign w:val="center"/>
          </w:tcPr>
          <w:p w14:paraId="2B617C07" w14:textId="08C2F943" w:rsidR="000504AD" w:rsidRPr="00C47C80" w:rsidRDefault="00785E86" w:rsidP="002D41ED">
            <w:pPr>
              <w:bidi/>
              <w:spacing w:after="0" w:line="480" w:lineRule="auto"/>
              <w:jc w:val="center"/>
              <w:rPr>
                <w:rFonts w:cs="Times New Roman"/>
                <w:color w:val="000000" w:themeColor="text1"/>
                <w:sz w:val="28"/>
                <w:rtl/>
                <w:lang w:bidi="fa-IR"/>
              </w:rPr>
            </w:pPr>
            <w:r>
              <w:rPr>
                <w:rStyle w:val="q4iawc"/>
                <w:lang w:val="en"/>
              </w:rPr>
              <w:t>Semi-sensitive</w:t>
            </w:r>
          </w:p>
        </w:tc>
        <w:tc>
          <w:tcPr>
            <w:tcW w:w="2251" w:type="dxa"/>
            <w:vAlign w:val="center"/>
          </w:tcPr>
          <w:p w14:paraId="55DFE964" w14:textId="38376DE5" w:rsidR="000504AD" w:rsidRPr="00C47C80" w:rsidRDefault="00613FA6" w:rsidP="002D41ED">
            <w:pPr>
              <w:bidi/>
              <w:spacing w:after="0" w:line="480" w:lineRule="auto"/>
              <w:jc w:val="center"/>
              <w:rPr>
                <w:rFonts w:cs="Times New Roman"/>
                <w:color w:val="000000" w:themeColor="text1"/>
                <w:sz w:val="28"/>
                <w:lang w:bidi="fa-IR"/>
              </w:rPr>
            </w:pPr>
            <w:r>
              <w:rPr>
                <w:rStyle w:val="q4iawc"/>
                <w:lang w:val="en"/>
              </w:rPr>
              <w:t>S</w:t>
            </w:r>
            <w:r w:rsidR="00694055">
              <w:rPr>
                <w:rStyle w:val="q4iawc"/>
                <w:lang w:val="en"/>
              </w:rPr>
              <w:t>ensitive</w:t>
            </w:r>
          </w:p>
        </w:tc>
        <w:tc>
          <w:tcPr>
            <w:tcW w:w="2251" w:type="dxa"/>
            <w:vMerge/>
          </w:tcPr>
          <w:p w14:paraId="0A097ACC" w14:textId="77777777" w:rsidR="000504AD" w:rsidRPr="00613FA6" w:rsidRDefault="000504AD" w:rsidP="002D41ED">
            <w:pPr>
              <w:bidi/>
              <w:spacing w:after="0" w:line="480" w:lineRule="auto"/>
              <w:jc w:val="right"/>
              <w:rPr>
                <w:rFonts w:cs="Times New Roman"/>
                <w:color w:val="000000" w:themeColor="text1"/>
                <w:szCs w:val="24"/>
                <w:rtl/>
                <w:lang w:bidi="fa-IR"/>
              </w:rPr>
            </w:pPr>
          </w:p>
        </w:tc>
      </w:tr>
      <w:tr w:rsidR="000504AD" w:rsidRPr="00C47C80" w14:paraId="34C23EAC" w14:textId="77777777" w:rsidTr="00613FA6">
        <w:trPr>
          <w:trHeight w:hRule="exact" w:val="432"/>
        </w:trPr>
        <w:tc>
          <w:tcPr>
            <w:tcW w:w="2251" w:type="dxa"/>
            <w:vAlign w:val="center"/>
          </w:tcPr>
          <w:p w14:paraId="4BE9EF2F"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26</w:t>
            </w:r>
            <w:r w:rsidRPr="00613FA6">
              <w:rPr>
                <w:rFonts w:cs="Times New Roman"/>
                <w:color w:val="000000" w:themeColor="text1"/>
                <w:szCs w:val="24"/>
                <w:rtl/>
                <w:lang w:bidi="fa-IR"/>
              </w:rPr>
              <w:t>≥</w:t>
            </w:r>
          </w:p>
        </w:tc>
        <w:tc>
          <w:tcPr>
            <w:tcW w:w="2251" w:type="dxa"/>
            <w:vAlign w:val="center"/>
          </w:tcPr>
          <w:p w14:paraId="6889AA6D"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27-46</w:t>
            </w:r>
          </w:p>
        </w:tc>
        <w:tc>
          <w:tcPr>
            <w:tcW w:w="2251" w:type="dxa"/>
            <w:vAlign w:val="center"/>
          </w:tcPr>
          <w:p w14:paraId="045BF4F6" w14:textId="77777777" w:rsidR="000504AD" w:rsidRPr="00613FA6" w:rsidRDefault="000504AD" w:rsidP="002D41ED">
            <w:pPr>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≥47</w:t>
            </w:r>
          </w:p>
        </w:tc>
        <w:tc>
          <w:tcPr>
            <w:tcW w:w="2251" w:type="dxa"/>
            <w:vAlign w:val="center"/>
          </w:tcPr>
          <w:p w14:paraId="56D14148" w14:textId="77777777" w:rsidR="000504AD" w:rsidRPr="00613FA6" w:rsidRDefault="000504AD" w:rsidP="002D41ED">
            <w:pPr>
              <w:bidi/>
              <w:spacing w:after="0" w:line="480" w:lineRule="auto"/>
              <w:jc w:val="right"/>
              <w:rPr>
                <w:rFonts w:cs="Times New Roman"/>
                <w:color w:val="000000" w:themeColor="text1"/>
                <w:szCs w:val="24"/>
                <w:rtl/>
                <w:lang w:bidi="fa-IR"/>
              </w:rPr>
            </w:pPr>
            <w:r w:rsidRPr="00613FA6">
              <w:rPr>
                <w:rFonts w:cs="Times New Roman"/>
                <w:color w:val="000000" w:themeColor="text1"/>
                <w:szCs w:val="24"/>
                <w:lang w:bidi="fa-IR"/>
              </w:rPr>
              <w:t>Penicillin</w:t>
            </w:r>
          </w:p>
        </w:tc>
      </w:tr>
      <w:tr w:rsidR="000504AD" w:rsidRPr="00C47C80" w14:paraId="04DD4AFC" w14:textId="77777777" w:rsidTr="00613FA6">
        <w:trPr>
          <w:trHeight w:hRule="exact" w:val="432"/>
        </w:trPr>
        <w:tc>
          <w:tcPr>
            <w:tcW w:w="2251" w:type="dxa"/>
            <w:vAlign w:val="center"/>
          </w:tcPr>
          <w:p w14:paraId="1AEB2C52"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4B10057A"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40AF024C" w14:textId="77777777" w:rsidR="000504AD" w:rsidRPr="00613FA6" w:rsidRDefault="000504AD" w:rsidP="002D41ED">
            <w:pPr>
              <w:spacing w:after="0" w:line="480" w:lineRule="auto"/>
              <w:jc w:val="center"/>
              <w:rPr>
                <w:szCs w:val="24"/>
              </w:rPr>
            </w:pPr>
            <w:r w:rsidRPr="00613FA6">
              <w:rPr>
                <w:rFonts w:cs="Times New Roman"/>
                <w:color w:val="000000" w:themeColor="text1"/>
                <w:szCs w:val="24"/>
                <w:lang w:bidi="fa-IR"/>
              </w:rPr>
              <w:t>≥35</w:t>
            </w:r>
          </w:p>
        </w:tc>
        <w:tc>
          <w:tcPr>
            <w:tcW w:w="2251" w:type="dxa"/>
            <w:vAlign w:val="center"/>
          </w:tcPr>
          <w:p w14:paraId="14F7E372" w14:textId="77777777" w:rsidR="000504AD" w:rsidRPr="00613FA6" w:rsidRDefault="00F7403B" w:rsidP="002D41ED">
            <w:pPr>
              <w:bidi/>
              <w:spacing w:after="0" w:line="480" w:lineRule="auto"/>
              <w:jc w:val="right"/>
              <w:rPr>
                <w:rFonts w:cs="Times New Roman"/>
                <w:color w:val="000000" w:themeColor="text1"/>
                <w:szCs w:val="24"/>
                <w:rtl/>
                <w:lang w:bidi="fa-IR"/>
              </w:rPr>
            </w:pPr>
            <w:proofErr w:type="spellStart"/>
            <w:r w:rsidRPr="00613FA6">
              <w:rPr>
                <w:rFonts w:cs="Times New Roman"/>
                <w:color w:val="000000" w:themeColor="text1"/>
                <w:szCs w:val="24"/>
                <w:lang w:bidi="fa-IR"/>
              </w:rPr>
              <w:t>Cefteriaxon</w:t>
            </w:r>
            <w:proofErr w:type="spellEnd"/>
          </w:p>
        </w:tc>
      </w:tr>
      <w:tr w:rsidR="000504AD" w:rsidRPr="00C47C80" w14:paraId="0532393D" w14:textId="77777777" w:rsidTr="00613FA6">
        <w:trPr>
          <w:trHeight w:hRule="exact" w:val="432"/>
        </w:trPr>
        <w:tc>
          <w:tcPr>
            <w:tcW w:w="2251" w:type="dxa"/>
            <w:vAlign w:val="center"/>
          </w:tcPr>
          <w:p w14:paraId="38924C5C"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5F8842B5"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0973F911" w14:textId="77777777" w:rsidR="000504AD" w:rsidRPr="00613FA6" w:rsidRDefault="000504AD" w:rsidP="002D41ED">
            <w:pPr>
              <w:spacing w:after="0" w:line="480" w:lineRule="auto"/>
              <w:jc w:val="center"/>
              <w:rPr>
                <w:szCs w:val="24"/>
              </w:rPr>
            </w:pPr>
            <w:r w:rsidRPr="00613FA6">
              <w:rPr>
                <w:rFonts w:cs="Times New Roman"/>
                <w:color w:val="000000" w:themeColor="text1"/>
                <w:szCs w:val="24"/>
                <w:lang w:bidi="fa-IR"/>
              </w:rPr>
              <w:t>≥31</w:t>
            </w:r>
          </w:p>
        </w:tc>
        <w:tc>
          <w:tcPr>
            <w:tcW w:w="2251" w:type="dxa"/>
            <w:vAlign w:val="center"/>
          </w:tcPr>
          <w:p w14:paraId="4126B673" w14:textId="77777777" w:rsidR="000504AD" w:rsidRPr="00613FA6" w:rsidRDefault="005207DB" w:rsidP="002D41ED">
            <w:pPr>
              <w:bidi/>
              <w:spacing w:after="0" w:line="480" w:lineRule="auto"/>
              <w:jc w:val="right"/>
              <w:rPr>
                <w:rFonts w:cs="Times New Roman"/>
                <w:color w:val="000000" w:themeColor="text1"/>
                <w:szCs w:val="24"/>
                <w:lang w:bidi="fa-IR"/>
              </w:rPr>
            </w:pPr>
            <w:proofErr w:type="spellStart"/>
            <w:r w:rsidRPr="00613FA6">
              <w:rPr>
                <w:rFonts w:cs="Times New Roman"/>
                <w:color w:val="000000" w:themeColor="text1"/>
                <w:szCs w:val="24"/>
                <w:lang w:bidi="fa-IR"/>
              </w:rPr>
              <w:t>Copotrime</w:t>
            </w:r>
            <w:proofErr w:type="spellEnd"/>
          </w:p>
        </w:tc>
      </w:tr>
      <w:tr w:rsidR="000504AD" w:rsidRPr="00C47C80" w14:paraId="74176042" w14:textId="77777777" w:rsidTr="00613FA6">
        <w:trPr>
          <w:trHeight w:hRule="exact" w:val="432"/>
        </w:trPr>
        <w:tc>
          <w:tcPr>
            <w:tcW w:w="2251" w:type="dxa"/>
            <w:vAlign w:val="center"/>
          </w:tcPr>
          <w:p w14:paraId="72CA9C5E"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61DDBFBA"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13112CE6" w14:textId="77777777" w:rsidR="000504AD" w:rsidRPr="00613FA6" w:rsidRDefault="000504AD" w:rsidP="002D41ED">
            <w:pPr>
              <w:spacing w:after="0" w:line="480" w:lineRule="auto"/>
              <w:jc w:val="center"/>
              <w:rPr>
                <w:szCs w:val="24"/>
              </w:rPr>
            </w:pPr>
            <w:r w:rsidRPr="00613FA6">
              <w:rPr>
                <w:rFonts w:cs="Times New Roman"/>
                <w:color w:val="000000" w:themeColor="text1"/>
                <w:szCs w:val="24"/>
                <w:lang w:bidi="fa-IR"/>
              </w:rPr>
              <w:t>≥28</w:t>
            </w:r>
          </w:p>
        </w:tc>
        <w:tc>
          <w:tcPr>
            <w:tcW w:w="2251" w:type="dxa"/>
            <w:vAlign w:val="center"/>
          </w:tcPr>
          <w:p w14:paraId="14F41D5E" w14:textId="77777777" w:rsidR="000504AD" w:rsidRPr="00613FA6" w:rsidRDefault="005207DB" w:rsidP="002D41ED">
            <w:pPr>
              <w:bidi/>
              <w:spacing w:after="0" w:line="480" w:lineRule="auto"/>
              <w:jc w:val="right"/>
              <w:rPr>
                <w:rFonts w:cs="Times New Roman"/>
                <w:color w:val="000000" w:themeColor="text1"/>
                <w:szCs w:val="24"/>
                <w:rtl/>
                <w:lang w:bidi="fa-IR"/>
              </w:rPr>
            </w:pPr>
            <w:proofErr w:type="spellStart"/>
            <w:r w:rsidRPr="00613FA6">
              <w:rPr>
                <w:rFonts w:cs="Times New Roman"/>
                <w:color w:val="000000" w:themeColor="text1"/>
                <w:szCs w:val="24"/>
                <w:lang w:bidi="fa-IR"/>
              </w:rPr>
              <w:t>Ceferitine</w:t>
            </w:r>
            <w:proofErr w:type="spellEnd"/>
          </w:p>
        </w:tc>
      </w:tr>
      <w:tr w:rsidR="000504AD" w:rsidRPr="00C47C80" w14:paraId="3914841A" w14:textId="77777777" w:rsidTr="00613FA6">
        <w:trPr>
          <w:trHeight w:hRule="exact" w:val="432"/>
        </w:trPr>
        <w:tc>
          <w:tcPr>
            <w:tcW w:w="2251" w:type="dxa"/>
            <w:vAlign w:val="center"/>
          </w:tcPr>
          <w:p w14:paraId="3FD4BE43"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5F93D499" w14:textId="77777777" w:rsidR="000504AD"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w:t>
            </w:r>
          </w:p>
        </w:tc>
        <w:tc>
          <w:tcPr>
            <w:tcW w:w="2251" w:type="dxa"/>
            <w:vAlign w:val="center"/>
          </w:tcPr>
          <w:p w14:paraId="454FDDA1" w14:textId="77777777" w:rsidR="000504AD" w:rsidRPr="00613FA6" w:rsidRDefault="000504AD" w:rsidP="002D41ED">
            <w:pPr>
              <w:spacing w:after="0" w:line="480" w:lineRule="auto"/>
              <w:jc w:val="center"/>
              <w:rPr>
                <w:szCs w:val="24"/>
              </w:rPr>
            </w:pPr>
            <w:r w:rsidRPr="00613FA6">
              <w:rPr>
                <w:rFonts w:cs="Times New Roman"/>
                <w:color w:val="000000" w:themeColor="text1"/>
                <w:szCs w:val="24"/>
                <w:lang w:bidi="fa-IR"/>
              </w:rPr>
              <w:t>≥31</w:t>
            </w:r>
          </w:p>
        </w:tc>
        <w:tc>
          <w:tcPr>
            <w:tcW w:w="2251" w:type="dxa"/>
            <w:vAlign w:val="center"/>
          </w:tcPr>
          <w:p w14:paraId="23F6407B" w14:textId="77777777" w:rsidR="000504AD" w:rsidRPr="00613FA6" w:rsidRDefault="005207DB" w:rsidP="002D41ED">
            <w:pPr>
              <w:bidi/>
              <w:spacing w:after="0" w:line="480" w:lineRule="auto"/>
              <w:jc w:val="right"/>
              <w:rPr>
                <w:rFonts w:cs="Times New Roman"/>
                <w:color w:val="000000" w:themeColor="text1"/>
                <w:szCs w:val="24"/>
                <w:rtl/>
                <w:lang w:bidi="fa-IR"/>
              </w:rPr>
            </w:pPr>
            <w:proofErr w:type="spellStart"/>
            <w:r w:rsidRPr="00613FA6">
              <w:rPr>
                <w:rFonts w:cs="Times New Roman"/>
                <w:color w:val="000000" w:themeColor="text1"/>
                <w:szCs w:val="24"/>
                <w:lang w:bidi="fa-IR"/>
              </w:rPr>
              <w:t>Cefirime</w:t>
            </w:r>
            <w:proofErr w:type="spellEnd"/>
          </w:p>
        </w:tc>
      </w:tr>
      <w:tr w:rsidR="00F7403B" w:rsidRPr="00C47C80" w14:paraId="6B235594" w14:textId="77777777" w:rsidTr="00613FA6">
        <w:trPr>
          <w:trHeight w:hRule="exact" w:val="432"/>
        </w:trPr>
        <w:tc>
          <w:tcPr>
            <w:tcW w:w="2251" w:type="dxa"/>
            <w:vAlign w:val="center"/>
          </w:tcPr>
          <w:p w14:paraId="631CB5FB" w14:textId="77777777" w:rsidR="00F7403B" w:rsidRPr="00613FA6" w:rsidRDefault="00F7403B" w:rsidP="002D41ED">
            <w:pPr>
              <w:bidi/>
              <w:spacing w:after="0" w:line="480" w:lineRule="auto"/>
              <w:jc w:val="center"/>
              <w:rPr>
                <w:szCs w:val="24"/>
              </w:rPr>
            </w:pPr>
            <w:r w:rsidRPr="00613FA6">
              <w:rPr>
                <w:szCs w:val="24"/>
              </w:rPr>
              <w:t>30</w:t>
            </w:r>
            <w:r w:rsidRPr="00613FA6">
              <w:rPr>
                <w:rFonts w:cs="Times New Roman" w:hint="cs"/>
                <w:szCs w:val="24"/>
                <w:rtl/>
              </w:rPr>
              <w:t>≥</w:t>
            </w:r>
          </w:p>
        </w:tc>
        <w:tc>
          <w:tcPr>
            <w:tcW w:w="2251" w:type="dxa"/>
            <w:vAlign w:val="center"/>
          </w:tcPr>
          <w:p w14:paraId="5F7E4489" w14:textId="77777777" w:rsidR="00F7403B"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31-37</w:t>
            </w:r>
          </w:p>
        </w:tc>
        <w:tc>
          <w:tcPr>
            <w:tcW w:w="2251" w:type="dxa"/>
            <w:vAlign w:val="center"/>
          </w:tcPr>
          <w:p w14:paraId="0A181A42" w14:textId="77777777" w:rsidR="00F7403B" w:rsidRPr="00613FA6" w:rsidRDefault="00F7403B" w:rsidP="002D41ED">
            <w:pPr>
              <w:spacing w:after="0" w:line="480" w:lineRule="auto"/>
              <w:jc w:val="center"/>
              <w:rPr>
                <w:szCs w:val="24"/>
              </w:rPr>
            </w:pPr>
            <w:r w:rsidRPr="00613FA6">
              <w:rPr>
                <w:rFonts w:cs="Times New Roman"/>
                <w:color w:val="000000" w:themeColor="text1"/>
                <w:szCs w:val="24"/>
                <w:lang w:bidi="fa-IR"/>
              </w:rPr>
              <w:t>≥38</w:t>
            </w:r>
          </w:p>
        </w:tc>
        <w:tc>
          <w:tcPr>
            <w:tcW w:w="2251" w:type="dxa"/>
            <w:vAlign w:val="center"/>
          </w:tcPr>
          <w:p w14:paraId="59B40B53" w14:textId="77777777" w:rsidR="00F7403B" w:rsidRPr="00613FA6" w:rsidRDefault="005207DB" w:rsidP="002D41ED">
            <w:pPr>
              <w:bidi/>
              <w:spacing w:after="0" w:line="480" w:lineRule="auto"/>
              <w:jc w:val="right"/>
              <w:rPr>
                <w:rFonts w:cs="Times New Roman"/>
                <w:color w:val="000000" w:themeColor="text1"/>
                <w:szCs w:val="24"/>
                <w:rtl/>
                <w:lang w:bidi="fa-IR"/>
              </w:rPr>
            </w:pPr>
            <w:r w:rsidRPr="00613FA6">
              <w:rPr>
                <w:rFonts w:cs="Times New Roman"/>
                <w:color w:val="000000" w:themeColor="text1"/>
                <w:szCs w:val="24"/>
                <w:lang w:bidi="fa-IR"/>
              </w:rPr>
              <w:t>Tetracycline</w:t>
            </w:r>
          </w:p>
        </w:tc>
      </w:tr>
      <w:tr w:rsidR="00F7403B" w:rsidRPr="00C47C80" w14:paraId="1AF998D8" w14:textId="77777777" w:rsidTr="00613FA6">
        <w:trPr>
          <w:trHeight w:hRule="exact" w:val="432"/>
        </w:trPr>
        <w:tc>
          <w:tcPr>
            <w:tcW w:w="2251" w:type="dxa"/>
            <w:vAlign w:val="center"/>
          </w:tcPr>
          <w:p w14:paraId="4596F438" w14:textId="77777777" w:rsidR="00F7403B" w:rsidRPr="00613FA6" w:rsidRDefault="00F7403B" w:rsidP="002D41ED">
            <w:pPr>
              <w:bidi/>
              <w:spacing w:after="0" w:line="480" w:lineRule="auto"/>
              <w:jc w:val="center"/>
              <w:rPr>
                <w:szCs w:val="24"/>
              </w:rPr>
            </w:pPr>
            <w:r w:rsidRPr="00613FA6">
              <w:rPr>
                <w:szCs w:val="24"/>
              </w:rPr>
              <w:t>27</w:t>
            </w:r>
            <w:r w:rsidRPr="00613FA6">
              <w:rPr>
                <w:rFonts w:cs="Times New Roman" w:hint="cs"/>
                <w:szCs w:val="24"/>
                <w:rtl/>
              </w:rPr>
              <w:t>≥</w:t>
            </w:r>
          </w:p>
        </w:tc>
        <w:tc>
          <w:tcPr>
            <w:tcW w:w="2251" w:type="dxa"/>
            <w:vAlign w:val="center"/>
          </w:tcPr>
          <w:p w14:paraId="4B23E016" w14:textId="77777777" w:rsidR="00F7403B"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28-40</w:t>
            </w:r>
          </w:p>
        </w:tc>
        <w:tc>
          <w:tcPr>
            <w:tcW w:w="2251" w:type="dxa"/>
            <w:vAlign w:val="center"/>
          </w:tcPr>
          <w:p w14:paraId="3A587A5E" w14:textId="77777777" w:rsidR="00F7403B" w:rsidRPr="00613FA6" w:rsidRDefault="00F7403B" w:rsidP="002D41ED">
            <w:pPr>
              <w:spacing w:after="0" w:line="480" w:lineRule="auto"/>
              <w:jc w:val="center"/>
              <w:rPr>
                <w:szCs w:val="24"/>
              </w:rPr>
            </w:pPr>
            <w:r w:rsidRPr="00613FA6">
              <w:rPr>
                <w:rFonts w:cs="Times New Roman"/>
                <w:color w:val="000000" w:themeColor="text1"/>
                <w:szCs w:val="24"/>
                <w:lang w:bidi="fa-IR"/>
              </w:rPr>
              <w:t>≥41</w:t>
            </w:r>
          </w:p>
        </w:tc>
        <w:tc>
          <w:tcPr>
            <w:tcW w:w="2251" w:type="dxa"/>
            <w:vAlign w:val="center"/>
          </w:tcPr>
          <w:p w14:paraId="6F5B41D6" w14:textId="77777777" w:rsidR="00F7403B" w:rsidRPr="00613FA6" w:rsidRDefault="005207DB" w:rsidP="002D41ED">
            <w:pPr>
              <w:bidi/>
              <w:spacing w:after="0" w:line="480" w:lineRule="auto"/>
              <w:jc w:val="right"/>
              <w:rPr>
                <w:rFonts w:cs="Times New Roman"/>
                <w:color w:val="000000" w:themeColor="text1"/>
                <w:szCs w:val="24"/>
                <w:rtl/>
                <w:lang w:bidi="fa-IR"/>
              </w:rPr>
            </w:pPr>
            <w:r w:rsidRPr="00613FA6">
              <w:rPr>
                <w:rFonts w:cs="Times New Roman"/>
                <w:color w:val="000000" w:themeColor="text1"/>
                <w:szCs w:val="24"/>
                <w:lang w:bidi="fa-IR"/>
              </w:rPr>
              <w:t>Ciprofloxacin</w:t>
            </w:r>
          </w:p>
        </w:tc>
      </w:tr>
      <w:tr w:rsidR="00F7403B" w:rsidRPr="00C47C80" w14:paraId="7C2E5D6C" w14:textId="77777777" w:rsidTr="00613FA6">
        <w:trPr>
          <w:trHeight w:hRule="exact" w:val="432"/>
        </w:trPr>
        <w:tc>
          <w:tcPr>
            <w:tcW w:w="2251" w:type="dxa"/>
            <w:vAlign w:val="center"/>
          </w:tcPr>
          <w:p w14:paraId="746951BC" w14:textId="77777777" w:rsidR="00F7403B" w:rsidRPr="00613FA6" w:rsidRDefault="00F7403B" w:rsidP="002D41ED">
            <w:pPr>
              <w:bidi/>
              <w:spacing w:after="0" w:line="480" w:lineRule="auto"/>
              <w:jc w:val="center"/>
              <w:rPr>
                <w:szCs w:val="24"/>
              </w:rPr>
            </w:pPr>
            <w:r w:rsidRPr="00613FA6">
              <w:rPr>
                <w:szCs w:val="24"/>
              </w:rPr>
              <w:t>24</w:t>
            </w:r>
            <w:r w:rsidRPr="00613FA6">
              <w:rPr>
                <w:rFonts w:cs="Times New Roman" w:hint="cs"/>
                <w:szCs w:val="24"/>
                <w:rtl/>
              </w:rPr>
              <w:t>≥</w:t>
            </w:r>
          </w:p>
        </w:tc>
        <w:tc>
          <w:tcPr>
            <w:tcW w:w="2251" w:type="dxa"/>
            <w:vAlign w:val="center"/>
          </w:tcPr>
          <w:p w14:paraId="07718D24" w14:textId="77777777" w:rsidR="00F7403B" w:rsidRPr="00613FA6" w:rsidRDefault="00F7403B" w:rsidP="002D41ED">
            <w:pPr>
              <w:bidi/>
              <w:spacing w:after="0" w:line="480" w:lineRule="auto"/>
              <w:jc w:val="center"/>
              <w:rPr>
                <w:rFonts w:cs="Times New Roman"/>
                <w:color w:val="000000" w:themeColor="text1"/>
                <w:szCs w:val="24"/>
                <w:rtl/>
                <w:lang w:bidi="fa-IR"/>
              </w:rPr>
            </w:pPr>
            <w:r w:rsidRPr="00613FA6">
              <w:rPr>
                <w:rFonts w:cs="Times New Roman"/>
                <w:color w:val="000000" w:themeColor="text1"/>
                <w:szCs w:val="24"/>
                <w:lang w:bidi="fa-IR"/>
              </w:rPr>
              <w:t>25-30</w:t>
            </w:r>
          </w:p>
        </w:tc>
        <w:tc>
          <w:tcPr>
            <w:tcW w:w="2251" w:type="dxa"/>
            <w:vAlign w:val="center"/>
          </w:tcPr>
          <w:p w14:paraId="2A404AAA" w14:textId="77777777" w:rsidR="00F7403B" w:rsidRPr="00613FA6" w:rsidRDefault="00F7403B" w:rsidP="002D41ED">
            <w:pPr>
              <w:spacing w:after="0" w:line="480" w:lineRule="auto"/>
              <w:jc w:val="center"/>
              <w:rPr>
                <w:szCs w:val="24"/>
              </w:rPr>
            </w:pPr>
            <w:r w:rsidRPr="00613FA6">
              <w:rPr>
                <w:rFonts w:cs="Times New Roman"/>
                <w:color w:val="000000" w:themeColor="text1"/>
                <w:szCs w:val="24"/>
                <w:lang w:bidi="fa-IR"/>
              </w:rPr>
              <w:t>≥31</w:t>
            </w:r>
          </w:p>
        </w:tc>
        <w:tc>
          <w:tcPr>
            <w:tcW w:w="2251" w:type="dxa"/>
            <w:vAlign w:val="center"/>
          </w:tcPr>
          <w:p w14:paraId="7F7D1227" w14:textId="77777777" w:rsidR="00F7403B" w:rsidRPr="00613FA6" w:rsidRDefault="005207DB" w:rsidP="002D41ED">
            <w:pPr>
              <w:bidi/>
              <w:spacing w:after="0" w:line="480" w:lineRule="auto"/>
              <w:jc w:val="right"/>
              <w:rPr>
                <w:rFonts w:cs="Times New Roman"/>
                <w:color w:val="000000" w:themeColor="text1"/>
                <w:szCs w:val="24"/>
                <w:rtl/>
                <w:lang w:bidi="fa-IR"/>
              </w:rPr>
            </w:pPr>
            <w:proofErr w:type="spellStart"/>
            <w:r w:rsidRPr="00613FA6">
              <w:rPr>
                <w:rFonts w:cs="Times New Roman"/>
                <w:color w:val="000000" w:themeColor="text1"/>
                <w:szCs w:val="24"/>
                <w:lang w:bidi="fa-IR"/>
              </w:rPr>
              <w:t>Ofloxacine</w:t>
            </w:r>
            <w:proofErr w:type="spellEnd"/>
          </w:p>
        </w:tc>
      </w:tr>
    </w:tbl>
    <w:p w14:paraId="12EEB687" w14:textId="5A12F7FC" w:rsidR="00D544C9" w:rsidRPr="00E84834" w:rsidRDefault="00D544C9" w:rsidP="00E84834">
      <w:pPr>
        <w:pStyle w:val="a4"/>
        <w:bidi w:val="0"/>
        <w:spacing w:before="840" w:after="240" w:line="480" w:lineRule="auto"/>
        <w:jc w:val="left"/>
        <w:rPr>
          <w:rStyle w:val="q4iawc"/>
          <w:lang w:val="en"/>
        </w:rPr>
      </w:pPr>
      <w:bookmarkStart w:id="2" w:name="_Toc456520168"/>
      <w:r w:rsidRPr="00E84834">
        <w:rPr>
          <w:rStyle w:val="q4iawc"/>
          <w:lang w:val="en"/>
        </w:rPr>
        <w:lastRenderedPageBreak/>
        <w:t>Descript</w:t>
      </w:r>
      <w:r w:rsidR="00E84834">
        <w:rPr>
          <w:rStyle w:val="q4iawc"/>
          <w:lang w:val="en"/>
        </w:rPr>
        <w:t>iv</w:t>
      </w:r>
      <w:r w:rsidRPr="00E84834">
        <w:rPr>
          <w:rStyle w:val="q4iawc"/>
          <w:lang w:val="en"/>
        </w:rPr>
        <w:t>e statistics including frequency, percentage, mean and standard deviation were used for descri</w:t>
      </w:r>
      <w:r w:rsidR="00E84834">
        <w:rPr>
          <w:rStyle w:val="q4iawc"/>
          <w:lang w:val="en"/>
        </w:rPr>
        <w:t>bi</w:t>
      </w:r>
      <w:r w:rsidRPr="00E84834">
        <w:rPr>
          <w:rStyle w:val="q4iawc"/>
          <w:lang w:val="en"/>
        </w:rPr>
        <w:t xml:space="preserve">ng the data. Data were </w:t>
      </w:r>
      <w:proofErr w:type="spellStart"/>
      <w:r w:rsidRPr="00E84834">
        <w:rPr>
          <w:rStyle w:val="q4iawc"/>
          <w:lang w:val="en"/>
        </w:rPr>
        <w:t>analysed</w:t>
      </w:r>
      <w:proofErr w:type="spellEnd"/>
      <w:r w:rsidRPr="00E84834">
        <w:rPr>
          <w:rStyle w:val="q4iawc"/>
          <w:lang w:val="en"/>
        </w:rPr>
        <w:t xml:space="preserve"> using </w:t>
      </w:r>
      <w:proofErr w:type="spellStart"/>
      <w:r w:rsidRPr="00E84834">
        <w:rPr>
          <w:rStyle w:val="q4iawc"/>
          <w:lang w:val="en"/>
        </w:rPr>
        <w:t>Stata</w:t>
      </w:r>
      <w:proofErr w:type="spellEnd"/>
      <w:r w:rsidR="00E84834" w:rsidRPr="00E84834">
        <w:rPr>
          <w:rStyle w:val="q4iawc"/>
          <w:lang w:val="en"/>
        </w:rPr>
        <w:t xml:space="preserve"> 14.</w:t>
      </w:r>
    </w:p>
    <w:p w14:paraId="04F4C0F0" w14:textId="57F01C96" w:rsidR="00A367E5" w:rsidRPr="002D41ED" w:rsidRDefault="00EE129B" w:rsidP="00D544C9">
      <w:pPr>
        <w:pStyle w:val="a4"/>
        <w:bidi w:val="0"/>
        <w:spacing w:before="840" w:after="240" w:line="480" w:lineRule="auto"/>
        <w:jc w:val="left"/>
        <w:rPr>
          <w:b/>
          <w:bCs/>
          <w:szCs w:val="24"/>
          <w:rtl/>
        </w:rPr>
      </w:pPr>
      <w:r w:rsidRPr="002D41ED">
        <w:rPr>
          <w:b/>
          <w:bCs/>
          <w:szCs w:val="24"/>
        </w:rPr>
        <w:t>Results:</w:t>
      </w:r>
    </w:p>
    <w:p w14:paraId="370ECA36" w14:textId="3766AA6B" w:rsidR="00225B0B" w:rsidRPr="00EE129B" w:rsidRDefault="00EE129B" w:rsidP="002D41ED">
      <w:pPr>
        <w:pStyle w:val="a4"/>
        <w:bidi w:val="0"/>
        <w:spacing w:before="0" w:after="240" w:line="480" w:lineRule="auto"/>
        <w:jc w:val="lowKashida"/>
        <w:rPr>
          <w:sz w:val="28"/>
          <w:szCs w:val="28"/>
        </w:rPr>
      </w:pPr>
      <w:r>
        <w:rPr>
          <w:rStyle w:val="q4iawc"/>
          <w:lang w:val="en"/>
        </w:rPr>
        <w:t xml:space="preserve">In this study, 348 women referred to </w:t>
      </w:r>
      <w:proofErr w:type="spellStart"/>
      <w:r>
        <w:rPr>
          <w:rStyle w:val="q4iawc"/>
          <w:lang w:val="en"/>
        </w:rPr>
        <w:t>Fatemieh</w:t>
      </w:r>
      <w:proofErr w:type="spellEnd"/>
      <w:r>
        <w:rPr>
          <w:rStyle w:val="q4iawc"/>
          <w:lang w:val="en"/>
        </w:rPr>
        <w:t xml:space="preserve"> Gynecology Clinic in Hamadan were studied.</w:t>
      </w:r>
      <w:r>
        <w:rPr>
          <w:rStyle w:val="viiyi"/>
          <w:lang w:val="en"/>
        </w:rPr>
        <w:t xml:space="preserve"> </w:t>
      </w:r>
      <w:r>
        <w:rPr>
          <w:rStyle w:val="q4iawc"/>
          <w:lang w:val="en"/>
        </w:rPr>
        <w:t xml:space="preserve">The mean age of women was 34.93 </w:t>
      </w:r>
      <w:r w:rsidRPr="00EE129B">
        <w:rPr>
          <w:rFonts w:asciiTheme="majorBidi" w:eastAsia="Calibri" w:hAnsiTheme="majorBidi" w:cstheme="majorBidi"/>
          <w:szCs w:val="24"/>
          <w:rtl/>
        </w:rPr>
        <w:t>±</w:t>
      </w:r>
      <w:r>
        <w:rPr>
          <w:rStyle w:val="q4iawc"/>
          <w:lang w:val="en"/>
        </w:rPr>
        <w:t xml:space="preserve"> 7.57 years, minimum 15 and maximum 58 years and their mean age of marriage was 18.43</w:t>
      </w:r>
      <w:r w:rsidRPr="00EE129B">
        <w:rPr>
          <w:rFonts w:asciiTheme="majorBidi" w:eastAsia="Calibri" w:hAnsiTheme="majorBidi" w:cstheme="majorBidi" w:hint="cs"/>
          <w:szCs w:val="24"/>
          <w:rtl/>
        </w:rPr>
        <w:t>±</w:t>
      </w:r>
      <w:r>
        <w:rPr>
          <w:rFonts w:asciiTheme="majorBidi" w:eastAsia="Calibri" w:hAnsiTheme="majorBidi" w:cstheme="majorBidi" w:hint="cs"/>
          <w:szCs w:val="24"/>
          <w:rtl/>
        </w:rPr>
        <w:t xml:space="preserve"> </w:t>
      </w:r>
      <w:r>
        <w:rPr>
          <w:rStyle w:val="q4iawc"/>
          <w:lang w:val="en"/>
        </w:rPr>
        <w:t>4.00 years.</w:t>
      </w:r>
      <w:r>
        <w:rPr>
          <w:rStyle w:val="viiyi"/>
          <w:lang w:val="en"/>
        </w:rPr>
        <w:t xml:space="preserve"> </w:t>
      </w:r>
      <w:r>
        <w:rPr>
          <w:rStyle w:val="q4iawc"/>
          <w:lang w:val="en"/>
        </w:rPr>
        <w:t xml:space="preserve">In terms of education, 45.5% had </w:t>
      </w:r>
      <w:r>
        <w:rPr>
          <w:rStyle w:val="q4iawc"/>
        </w:rPr>
        <w:t>less than diploma</w:t>
      </w:r>
      <w:r>
        <w:rPr>
          <w:rStyle w:val="q4iawc"/>
          <w:lang w:val="en"/>
        </w:rPr>
        <w:t xml:space="preserve"> education.</w:t>
      </w:r>
      <w:r w:rsidRPr="00EE129B">
        <w:rPr>
          <w:rStyle w:val="Heading1Char"/>
          <w:lang w:val="en"/>
        </w:rPr>
        <w:t xml:space="preserve"> </w:t>
      </w:r>
      <w:r>
        <w:rPr>
          <w:rStyle w:val="q4iawc"/>
          <w:lang w:val="en"/>
        </w:rPr>
        <w:t>According to the findings of Table 2, most of the patients lived in the city (72.7%) and were housewives (91.1%).</w:t>
      </w:r>
      <w:bookmarkStart w:id="3" w:name="_Toc456520173"/>
      <w:bookmarkEnd w:id="2"/>
      <w:r w:rsidR="00613FA6" w:rsidRPr="00613FA6">
        <w:rPr>
          <w:rStyle w:val="Heading1Char"/>
          <w:lang w:val="en"/>
        </w:rPr>
        <w:t xml:space="preserve"> </w:t>
      </w:r>
      <w:r w:rsidR="00613FA6">
        <w:rPr>
          <w:rStyle w:val="q4iawc"/>
          <w:lang w:val="en"/>
        </w:rPr>
        <w:t>The most common method of contraception in women under study was oral contraceptive pills (40.2%) and natural method (35.1%), respectively.</w:t>
      </w:r>
      <w:r w:rsidR="00613FA6" w:rsidRPr="00613FA6">
        <w:rPr>
          <w:rStyle w:val="Heading1Char"/>
          <w:lang w:val="en"/>
        </w:rPr>
        <w:t xml:space="preserve"> </w:t>
      </w:r>
      <w:r w:rsidR="00613FA6">
        <w:rPr>
          <w:rStyle w:val="q4iawc"/>
          <w:lang w:val="en"/>
        </w:rPr>
        <w:t>History of preterm delivery, abortion, ectopic pregnancy and infertility in the studied women were 7.2</w:t>
      </w:r>
      <w:r w:rsidR="00613FA6">
        <w:rPr>
          <w:rStyle w:val="q4iawc"/>
        </w:rPr>
        <w:t>%</w:t>
      </w:r>
      <w:r w:rsidR="00613FA6">
        <w:rPr>
          <w:rStyle w:val="q4iawc"/>
          <w:lang w:val="en"/>
        </w:rPr>
        <w:t>, 14.1%, 2% and 4.3%, respectively.</w:t>
      </w:r>
      <w:r w:rsidR="00DA6966" w:rsidRPr="00DA6966">
        <w:rPr>
          <w:rStyle w:val="q4iawc"/>
          <w:lang w:val="en"/>
        </w:rPr>
        <w:t xml:space="preserve"> </w:t>
      </w:r>
      <w:r w:rsidR="00DA6966">
        <w:rPr>
          <w:rStyle w:val="q4iawc"/>
          <w:lang w:val="en"/>
        </w:rPr>
        <w:t xml:space="preserve">Cervical discharge (73.6%), pelvic pain (56.9%), burning urine (25.6%) and </w:t>
      </w:r>
      <w:r w:rsidR="00DA6966" w:rsidRPr="00DA6966">
        <w:rPr>
          <w:rStyle w:val="q4iawc"/>
          <w:lang w:val="en"/>
        </w:rPr>
        <w:t>dyspareunia</w:t>
      </w:r>
      <w:r w:rsidR="00DA6966">
        <w:rPr>
          <w:rStyle w:val="q4iawc"/>
          <w:lang w:val="en"/>
        </w:rPr>
        <w:t xml:space="preserve"> (22.7%) were the most common symptoms and complaints of patients, respectively.</w:t>
      </w:r>
      <w:r w:rsidR="00297BD9" w:rsidRPr="00297BD9">
        <w:rPr>
          <w:rStyle w:val="Heading1Char"/>
          <w:lang w:val="en"/>
        </w:rPr>
        <w:t xml:space="preserve"> </w:t>
      </w:r>
      <w:r w:rsidR="00297BD9">
        <w:rPr>
          <w:rStyle w:val="q4iawc"/>
          <w:lang w:val="en"/>
        </w:rPr>
        <w:t>In terms of risk factors, none of the women surveyed had multiple sexual partners or a history of HIV, hepatitis B, or hepatitis C.</w:t>
      </w:r>
    </w:p>
    <w:p w14:paraId="610ABDEE" w14:textId="7631213A" w:rsidR="00EE129B" w:rsidRDefault="00EE129B" w:rsidP="002D41ED">
      <w:pPr>
        <w:autoSpaceDE w:val="0"/>
        <w:autoSpaceDN w:val="0"/>
        <w:adjustRightInd w:val="0"/>
        <w:spacing w:before="120" w:after="120" w:line="480" w:lineRule="auto"/>
        <w:jc w:val="center"/>
        <w:rPr>
          <w:rtl/>
          <w:lang w:bidi="fa-IR"/>
        </w:rPr>
      </w:pPr>
      <w:r>
        <w:rPr>
          <w:rStyle w:val="q4iawc"/>
          <w:lang w:val="en"/>
        </w:rPr>
        <w:t>Table 2.</w:t>
      </w:r>
      <w:r>
        <w:rPr>
          <w:rStyle w:val="viiyi"/>
          <w:lang w:val="en"/>
        </w:rPr>
        <w:t xml:space="preserve"> </w:t>
      </w:r>
      <w:r>
        <w:rPr>
          <w:rStyle w:val="q4iawc"/>
          <w:lang w:val="en"/>
        </w:rPr>
        <w:t xml:space="preserve">Demographic </w:t>
      </w:r>
      <w:r w:rsidR="00DA6966">
        <w:rPr>
          <w:rStyle w:val="q4iawc"/>
          <w:lang w:val="en"/>
        </w:rPr>
        <w:t xml:space="preserve">and </w:t>
      </w:r>
      <w:proofErr w:type="spellStart"/>
      <w:r w:rsidR="00DA6966">
        <w:rPr>
          <w:rStyle w:val="q4iawc"/>
          <w:lang w:val="en"/>
        </w:rPr>
        <w:t>clinicsl</w:t>
      </w:r>
      <w:proofErr w:type="spellEnd"/>
      <w:r w:rsidR="00DA6966">
        <w:rPr>
          <w:rStyle w:val="q4iawc"/>
          <w:lang w:val="en"/>
        </w:rPr>
        <w:t xml:space="preserve"> </w:t>
      </w:r>
      <w:r>
        <w:rPr>
          <w:rStyle w:val="q4iawc"/>
        </w:rPr>
        <w:t>characteristics</w:t>
      </w:r>
      <w:r>
        <w:rPr>
          <w:rStyle w:val="q4iawc"/>
          <w:lang w:val="en"/>
        </w:rPr>
        <w:t xml:space="preserve"> of the study population</w:t>
      </w:r>
    </w:p>
    <w:tbl>
      <w:tblPr>
        <w:tblStyle w:val="TableGrid"/>
        <w:bidiVisual/>
        <w:tblW w:w="0" w:type="auto"/>
        <w:tblLook w:val="04A0" w:firstRow="1" w:lastRow="0" w:firstColumn="1" w:lastColumn="0" w:noHBand="0" w:noVBand="1"/>
      </w:tblPr>
      <w:tblGrid>
        <w:gridCol w:w="2019"/>
        <w:gridCol w:w="1937"/>
        <w:gridCol w:w="2623"/>
        <w:gridCol w:w="2208"/>
      </w:tblGrid>
      <w:tr w:rsidR="00EE129B" w:rsidRPr="00C47C80" w14:paraId="6EA03BA1" w14:textId="77777777" w:rsidTr="00DA6966">
        <w:trPr>
          <w:trHeight w:val="432"/>
        </w:trPr>
        <w:tc>
          <w:tcPr>
            <w:tcW w:w="2065" w:type="dxa"/>
            <w:vAlign w:val="center"/>
          </w:tcPr>
          <w:p w14:paraId="3635476C" w14:textId="03BE9364" w:rsidR="00EE129B" w:rsidRPr="00613FA6" w:rsidRDefault="00EE129B" w:rsidP="002D41ED">
            <w:pPr>
              <w:bidi/>
              <w:spacing w:after="0" w:line="480" w:lineRule="auto"/>
              <w:jc w:val="center"/>
              <w:rPr>
                <w:rFonts w:cs="Times New Roman"/>
                <w:b/>
                <w:bCs/>
                <w:color w:val="000000" w:themeColor="text1"/>
                <w:sz w:val="28"/>
                <w:rtl/>
                <w:lang w:bidi="fa-IR"/>
              </w:rPr>
            </w:pPr>
            <w:r w:rsidRPr="00613FA6">
              <w:rPr>
                <w:rStyle w:val="q4iawc"/>
                <w:b/>
                <w:bCs/>
                <w:lang w:val="en"/>
              </w:rPr>
              <w:t>Percentage</w:t>
            </w:r>
          </w:p>
        </w:tc>
        <w:tc>
          <w:tcPr>
            <w:tcW w:w="1980" w:type="dxa"/>
            <w:vAlign w:val="center"/>
          </w:tcPr>
          <w:p w14:paraId="3501BCFF" w14:textId="0D4BC4EF" w:rsidR="00EE129B" w:rsidRPr="00613FA6" w:rsidRDefault="00EE129B" w:rsidP="002D41ED">
            <w:pPr>
              <w:bidi/>
              <w:spacing w:after="0" w:line="480" w:lineRule="auto"/>
              <w:jc w:val="center"/>
              <w:rPr>
                <w:rFonts w:cs="Times New Roman"/>
                <w:b/>
                <w:bCs/>
                <w:color w:val="000000" w:themeColor="text1"/>
                <w:sz w:val="28"/>
                <w:rtl/>
                <w:lang w:bidi="fa-IR"/>
              </w:rPr>
            </w:pPr>
            <w:r w:rsidRPr="00613FA6">
              <w:rPr>
                <w:rStyle w:val="q4iawc"/>
                <w:b/>
                <w:bCs/>
                <w:lang w:val="en"/>
              </w:rPr>
              <w:t>Frequency</w:t>
            </w:r>
          </w:p>
        </w:tc>
        <w:tc>
          <w:tcPr>
            <w:tcW w:w="4959" w:type="dxa"/>
            <w:gridSpan w:val="2"/>
            <w:vAlign w:val="center"/>
          </w:tcPr>
          <w:p w14:paraId="35613E4F" w14:textId="5C344DA5" w:rsidR="00EE129B" w:rsidRPr="00613FA6" w:rsidRDefault="00EE129B" w:rsidP="002D41ED">
            <w:pPr>
              <w:bidi/>
              <w:spacing w:after="0" w:line="480" w:lineRule="auto"/>
              <w:jc w:val="center"/>
              <w:rPr>
                <w:rStyle w:val="q4iawc"/>
                <w:b/>
                <w:bCs/>
                <w:lang w:val="en"/>
              </w:rPr>
            </w:pPr>
            <w:r w:rsidRPr="00613FA6">
              <w:rPr>
                <w:rStyle w:val="q4iawc"/>
                <w:b/>
                <w:bCs/>
                <w:lang w:val="en"/>
              </w:rPr>
              <w:t>Variable</w:t>
            </w:r>
          </w:p>
        </w:tc>
      </w:tr>
      <w:tr w:rsidR="00EE129B" w:rsidRPr="00C47C80" w14:paraId="3AD25A5C" w14:textId="77777777" w:rsidTr="00DA6966">
        <w:trPr>
          <w:trHeight w:hRule="exact" w:val="432"/>
        </w:trPr>
        <w:tc>
          <w:tcPr>
            <w:tcW w:w="2065" w:type="dxa"/>
            <w:vAlign w:val="center"/>
          </w:tcPr>
          <w:p w14:paraId="324214D6" w14:textId="7F36560C"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72.7</w:t>
            </w:r>
          </w:p>
        </w:tc>
        <w:tc>
          <w:tcPr>
            <w:tcW w:w="1980" w:type="dxa"/>
            <w:vAlign w:val="center"/>
          </w:tcPr>
          <w:p w14:paraId="2C261B34" w14:textId="56AE7E76"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223</w:t>
            </w:r>
          </w:p>
        </w:tc>
        <w:tc>
          <w:tcPr>
            <w:tcW w:w="2708" w:type="dxa"/>
            <w:vAlign w:val="center"/>
          </w:tcPr>
          <w:p w14:paraId="4CEE5BFA" w14:textId="458AE9C9" w:rsidR="00EE129B" w:rsidRPr="00613FA6" w:rsidRDefault="00EE129B" w:rsidP="002D41ED">
            <w:pPr>
              <w:spacing w:after="0" w:line="480" w:lineRule="auto"/>
              <w:rPr>
                <w:rStyle w:val="q4iawc"/>
                <w:rtl/>
                <w:lang w:val="en"/>
              </w:rPr>
            </w:pPr>
            <w:r w:rsidRPr="00613FA6">
              <w:rPr>
                <w:rStyle w:val="q4iawc"/>
                <w:lang w:val="en"/>
              </w:rPr>
              <w:t>Urban</w:t>
            </w:r>
          </w:p>
        </w:tc>
        <w:tc>
          <w:tcPr>
            <w:tcW w:w="2251" w:type="dxa"/>
            <w:vMerge w:val="restart"/>
            <w:vAlign w:val="center"/>
          </w:tcPr>
          <w:p w14:paraId="6F4B6799" w14:textId="747BE171" w:rsidR="00EE129B" w:rsidRPr="00613FA6" w:rsidRDefault="00EE129B" w:rsidP="002D41ED">
            <w:pPr>
              <w:bidi/>
              <w:spacing w:after="0" w:line="480" w:lineRule="auto"/>
              <w:jc w:val="center"/>
              <w:rPr>
                <w:rStyle w:val="q4iawc"/>
                <w:rtl/>
                <w:lang w:val="en"/>
              </w:rPr>
            </w:pPr>
            <w:r w:rsidRPr="00613FA6">
              <w:rPr>
                <w:rStyle w:val="q4iawc"/>
                <w:lang w:val="en"/>
              </w:rPr>
              <w:t>Location</w:t>
            </w:r>
          </w:p>
        </w:tc>
      </w:tr>
      <w:tr w:rsidR="00EE129B" w:rsidRPr="00C47C80" w14:paraId="1D4D4020" w14:textId="77777777" w:rsidTr="00DA6966">
        <w:trPr>
          <w:trHeight w:hRule="exact" w:val="432"/>
        </w:trPr>
        <w:tc>
          <w:tcPr>
            <w:tcW w:w="2065" w:type="dxa"/>
            <w:vAlign w:val="center"/>
          </w:tcPr>
          <w:p w14:paraId="32E145FA" w14:textId="628FFAC0"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24.1</w:t>
            </w:r>
          </w:p>
        </w:tc>
        <w:tc>
          <w:tcPr>
            <w:tcW w:w="1980" w:type="dxa"/>
            <w:vAlign w:val="center"/>
          </w:tcPr>
          <w:p w14:paraId="07465766" w14:textId="30D69FAB"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84</w:t>
            </w:r>
          </w:p>
        </w:tc>
        <w:tc>
          <w:tcPr>
            <w:tcW w:w="2708" w:type="dxa"/>
            <w:vAlign w:val="center"/>
          </w:tcPr>
          <w:p w14:paraId="309393C9" w14:textId="7D379EC1" w:rsidR="00EE129B" w:rsidRPr="00613FA6" w:rsidRDefault="00EE129B" w:rsidP="002D41ED">
            <w:pPr>
              <w:spacing w:after="0" w:line="480" w:lineRule="auto"/>
              <w:rPr>
                <w:rStyle w:val="q4iawc"/>
                <w:lang w:val="en"/>
              </w:rPr>
            </w:pPr>
            <w:r w:rsidRPr="00613FA6">
              <w:rPr>
                <w:rStyle w:val="q4iawc"/>
                <w:lang w:val="en"/>
              </w:rPr>
              <w:t>Rural</w:t>
            </w:r>
          </w:p>
        </w:tc>
        <w:tc>
          <w:tcPr>
            <w:tcW w:w="2251" w:type="dxa"/>
            <w:vMerge/>
            <w:vAlign w:val="center"/>
          </w:tcPr>
          <w:p w14:paraId="2899548C" w14:textId="39B7AEB8" w:rsidR="00EE129B" w:rsidRPr="00613FA6" w:rsidRDefault="00EE129B" w:rsidP="002D41ED">
            <w:pPr>
              <w:bidi/>
              <w:spacing w:after="0" w:line="480" w:lineRule="auto"/>
              <w:jc w:val="center"/>
              <w:rPr>
                <w:rStyle w:val="q4iawc"/>
                <w:rtl/>
                <w:lang w:val="en"/>
              </w:rPr>
            </w:pPr>
          </w:p>
        </w:tc>
      </w:tr>
      <w:tr w:rsidR="00EE129B" w:rsidRPr="00C47C80" w14:paraId="44BECD68" w14:textId="77777777" w:rsidTr="00DA6966">
        <w:trPr>
          <w:trHeight w:hRule="exact" w:val="432"/>
        </w:trPr>
        <w:tc>
          <w:tcPr>
            <w:tcW w:w="2065" w:type="dxa"/>
            <w:vAlign w:val="center"/>
          </w:tcPr>
          <w:p w14:paraId="37A1C71E" w14:textId="48938346"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3.2</w:t>
            </w:r>
          </w:p>
        </w:tc>
        <w:tc>
          <w:tcPr>
            <w:tcW w:w="1980" w:type="dxa"/>
            <w:vAlign w:val="center"/>
          </w:tcPr>
          <w:p w14:paraId="5460AC47" w14:textId="34B82CB4"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11</w:t>
            </w:r>
          </w:p>
        </w:tc>
        <w:tc>
          <w:tcPr>
            <w:tcW w:w="2708" w:type="dxa"/>
            <w:vAlign w:val="center"/>
          </w:tcPr>
          <w:p w14:paraId="1BBE0C97" w14:textId="59D2510A" w:rsidR="00EE129B" w:rsidRPr="00613FA6" w:rsidRDefault="00EE129B" w:rsidP="002D41ED">
            <w:pPr>
              <w:spacing w:after="0" w:line="480" w:lineRule="auto"/>
              <w:rPr>
                <w:rStyle w:val="q4iawc"/>
                <w:lang w:val="en"/>
              </w:rPr>
            </w:pPr>
            <w:r w:rsidRPr="00613FA6">
              <w:rPr>
                <w:rStyle w:val="q4iawc"/>
                <w:lang w:val="en"/>
              </w:rPr>
              <w:t>Sub-urban</w:t>
            </w:r>
          </w:p>
        </w:tc>
        <w:tc>
          <w:tcPr>
            <w:tcW w:w="2251" w:type="dxa"/>
            <w:vMerge/>
            <w:vAlign w:val="center"/>
          </w:tcPr>
          <w:p w14:paraId="64F5CCCD" w14:textId="6C09CFFC" w:rsidR="00EE129B" w:rsidRPr="00613FA6" w:rsidRDefault="00EE129B" w:rsidP="002D41ED">
            <w:pPr>
              <w:bidi/>
              <w:spacing w:after="0" w:line="480" w:lineRule="auto"/>
              <w:jc w:val="center"/>
              <w:rPr>
                <w:rStyle w:val="q4iawc"/>
                <w:lang w:val="en"/>
              </w:rPr>
            </w:pPr>
          </w:p>
        </w:tc>
      </w:tr>
      <w:tr w:rsidR="00EE129B" w:rsidRPr="00C47C80" w14:paraId="320F6B1D" w14:textId="77777777" w:rsidTr="00DA6966">
        <w:trPr>
          <w:trHeight w:hRule="exact" w:val="432"/>
        </w:trPr>
        <w:tc>
          <w:tcPr>
            <w:tcW w:w="2065" w:type="dxa"/>
            <w:vAlign w:val="center"/>
          </w:tcPr>
          <w:p w14:paraId="66DAEF10" w14:textId="64E006A9"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91.1</w:t>
            </w:r>
          </w:p>
        </w:tc>
        <w:tc>
          <w:tcPr>
            <w:tcW w:w="1980" w:type="dxa"/>
            <w:vAlign w:val="center"/>
          </w:tcPr>
          <w:p w14:paraId="7812224F" w14:textId="2931D2D4"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16</w:t>
            </w:r>
          </w:p>
        </w:tc>
        <w:tc>
          <w:tcPr>
            <w:tcW w:w="2708" w:type="dxa"/>
            <w:vAlign w:val="center"/>
          </w:tcPr>
          <w:p w14:paraId="6ABB274F" w14:textId="7B0F4162" w:rsidR="00EE129B" w:rsidRPr="00613FA6" w:rsidRDefault="00EE129B" w:rsidP="002D41ED">
            <w:pPr>
              <w:spacing w:after="0" w:line="480" w:lineRule="auto"/>
              <w:rPr>
                <w:rStyle w:val="q4iawc"/>
                <w:lang w:val="en"/>
              </w:rPr>
            </w:pPr>
            <w:r w:rsidRPr="00613FA6">
              <w:rPr>
                <w:rStyle w:val="q4iawc"/>
                <w:lang w:val="en"/>
              </w:rPr>
              <w:t>House keeper</w:t>
            </w:r>
          </w:p>
        </w:tc>
        <w:tc>
          <w:tcPr>
            <w:tcW w:w="2251" w:type="dxa"/>
            <w:vMerge w:val="restart"/>
            <w:vAlign w:val="center"/>
          </w:tcPr>
          <w:p w14:paraId="28DFF038" w14:textId="5D17F498" w:rsidR="00EE129B" w:rsidRPr="00613FA6" w:rsidRDefault="00EE129B" w:rsidP="002D41ED">
            <w:pPr>
              <w:bidi/>
              <w:spacing w:after="0" w:line="480" w:lineRule="auto"/>
              <w:jc w:val="center"/>
              <w:rPr>
                <w:rStyle w:val="q4iawc"/>
                <w:rtl/>
                <w:lang w:val="en"/>
              </w:rPr>
            </w:pPr>
            <w:r w:rsidRPr="00613FA6">
              <w:rPr>
                <w:rStyle w:val="q4iawc"/>
                <w:lang w:val="en"/>
              </w:rPr>
              <w:t>Job</w:t>
            </w:r>
          </w:p>
        </w:tc>
      </w:tr>
      <w:tr w:rsidR="00EE129B" w:rsidRPr="00C47C80" w14:paraId="4523A339" w14:textId="77777777" w:rsidTr="00DA6966">
        <w:trPr>
          <w:trHeight w:hRule="exact" w:val="432"/>
        </w:trPr>
        <w:tc>
          <w:tcPr>
            <w:tcW w:w="2065" w:type="dxa"/>
            <w:vAlign w:val="center"/>
          </w:tcPr>
          <w:p w14:paraId="148CF80D" w14:textId="016C620E"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4.6</w:t>
            </w:r>
          </w:p>
        </w:tc>
        <w:tc>
          <w:tcPr>
            <w:tcW w:w="1980" w:type="dxa"/>
            <w:vAlign w:val="center"/>
          </w:tcPr>
          <w:p w14:paraId="7F14CD41" w14:textId="7771E9C0"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317</w:t>
            </w:r>
          </w:p>
        </w:tc>
        <w:tc>
          <w:tcPr>
            <w:tcW w:w="2708" w:type="dxa"/>
            <w:vAlign w:val="center"/>
          </w:tcPr>
          <w:p w14:paraId="5C134234" w14:textId="134C4876" w:rsidR="00EE129B" w:rsidRPr="00613FA6" w:rsidRDefault="00EE129B" w:rsidP="002D41ED">
            <w:pPr>
              <w:spacing w:after="0" w:line="480" w:lineRule="auto"/>
              <w:rPr>
                <w:rStyle w:val="q4iawc"/>
                <w:lang w:val="en"/>
              </w:rPr>
            </w:pPr>
            <w:r w:rsidRPr="00613FA6">
              <w:rPr>
                <w:rStyle w:val="q4iawc"/>
                <w:lang w:val="en"/>
              </w:rPr>
              <w:t>Employee</w:t>
            </w:r>
          </w:p>
        </w:tc>
        <w:tc>
          <w:tcPr>
            <w:tcW w:w="2251" w:type="dxa"/>
            <w:vMerge/>
            <w:vAlign w:val="center"/>
          </w:tcPr>
          <w:p w14:paraId="69DFAE03" w14:textId="05D77527" w:rsidR="00EE129B" w:rsidRPr="00613FA6" w:rsidRDefault="00EE129B" w:rsidP="002D41ED">
            <w:pPr>
              <w:bidi/>
              <w:spacing w:after="0" w:line="480" w:lineRule="auto"/>
              <w:jc w:val="center"/>
              <w:rPr>
                <w:rStyle w:val="q4iawc"/>
                <w:rtl/>
                <w:lang w:val="en"/>
              </w:rPr>
            </w:pPr>
          </w:p>
        </w:tc>
      </w:tr>
      <w:tr w:rsidR="00EE129B" w:rsidRPr="00C47C80" w14:paraId="46C41050" w14:textId="77777777" w:rsidTr="00DA6966">
        <w:trPr>
          <w:trHeight w:hRule="exact" w:val="432"/>
        </w:trPr>
        <w:tc>
          <w:tcPr>
            <w:tcW w:w="2065" w:type="dxa"/>
            <w:vAlign w:val="center"/>
          </w:tcPr>
          <w:p w14:paraId="03399E66" w14:textId="35FA72B3" w:rsidR="00EE129B" w:rsidRPr="00DA6966" w:rsidRDefault="00EE129B" w:rsidP="002D41ED">
            <w:pPr>
              <w:bidi/>
              <w:spacing w:after="0" w:line="480" w:lineRule="auto"/>
              <w:jc w:val="center"/>
              <w:rPr>
                <w:szCs w:val="24"/>
              </w:rPr>
            </w:pPr>
            <w:r w:rsidRPr="00DA6966">
              <w:rPr>
                <w:szCs w:val="24"/>
              </w:rPr>
              <w:t>4.3</w:t>
            </w:r>
          </w:p>
        </w:tc>
        <w:tc>
          <w:tcPr>
            <w:tcW w:w="1980" w:type="dxa"/>
            <w:vAlign w:val="center"/>
          </w:tcPr>
          <w:p w14:paraId="547E569E" w14:textId="682169AD" w:rsidR="00EE129B" w:rsidRPr="00DA6966" w:rsidRDefault="00EE129B"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15</w:t>
            </w:r>
          </w:p>
        </w:tc>
        <w:tc>
          <w:tcPr>
            <w:tcW w:w="2708" w:type="dxa"/>
            <w:vAlign w:val="center"/>
          </w:tcPr>
          <w:p w14:paraId="0DCDC1A6" w14:textId="70849415" w:rsidR="00EE129B" w:rsidRPr="00613FA6" w:rsidRDefault="00EE129B" w:rsidP="002D41ED">
            <w:pPr>
              <w:spacing w:after="0" w:line="480" w:lineRule="auto"/>
              <w:rPr>
                <w:rStyle w:val="q4iawc"/>
                <w:lang w:val="en"/>
              </w:rPr>
            </w:pPr>
            <w:r w:rsidRPr="00613FA6">
              <w:rPr>
                <w:rStyle w:val="q4iawc"/>
                <w:lang w:val="en"/>
              </w:rPr>
              <w:t>Self-employee</w:t>
            </w:r>
          </w:p>
        </w:tc>
        <w:tc>
          <w:tcPr>
            <w:tcW w:w="2251" w:type="dxa"/>
            <w:vMerge/>
            <w:vAlign w:val="center"/>
          </w:tcPr>
          <w:p w14:paraId="298AA40B" w14:textId="49535B81" w:rsidR="00EE129B" w:rsidRPr="00613FA6" w:rsidRDefault="00EE129B" w:rsidP="002D41ED">
            <w:pPr>
              <w:bidi/>
              <w:spacing w:after="0" w:line="480" w:lineRule="auto"/>
              <w:jc w:val="center"/>
              <w:rPr>
                <w:rStyle w:val="q4iawc"/>
                <w:rtl/>
                <w:lang w:val="en"/>
              </w:rPr>
            </w:pPr>
          </w:p>
        </w:tc>
      </w:tr>
      <w:tr w:rsidR="00613FA6" w:rsidRPr="00C47C80" w14:paraId="66213184" w14:textId="77777777" w:rsidTr="00DA6966">
        <w:trPr>
          <w:trHeight w:hRule="exact" w:val="432"/>
        </w:trPr>
        <w:tc>
          <w:tcPr>
            <w:tcW w:w="2065" w:type="dxa"/>
            <w:vAlign w:val="center"/>
          </w:tcPr>
          <w:p w14:paraId="6AB2B07D" w14:textId="5CCA6935" w:rsidR="00613FA6" w:rsidRPr="00DA6966" w:rsidRDefault="00613FA6" w:rsidP="002D41ED">
            <w:pPr>
              <w:bidi/>
              <w:spacing w:after="0" w:line="480" w:lineRule="auto"/>
              <w:jc w:val="center"/>
              <w:rPr>
                <w:szCs w:val="24"/>
              </w:rPr>
            </w:pPr>
            <w:r w:rsidRPr="00DA6966">
              <w:rPr>
                <w:szCs w:val="24"/>
              </w:rPr>
              <w:lastRenderedPageBreak/>
              <w:t>40.2</w:t>
            </w:r>
          </w:p>
        </w:tc>
        <w:tc>
          <w:tcPr>
            <w:tcW w:w="1980" w:type="dxa"/>
            <w:vAlign w:val="center"/>
          </w:tcPr>
          <w:p w14:paraId="6429AD09" w14:textId="4CB1D1CC"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140</w:t>
            </w:r>
          </w:p>
        </w:tc>
        <w:tc>
          <w:tcPr>
            <w:tcW w:w="2708" w:type="dxa"/>
            <w:vAlign w:val="center"/>
          </w:tcPr>
          <w:p w14:paraId="2DE01540" w14:textId="55634B15" w:rsidR="00613FA6" w:rsidRPr="00613FA6" w:rsidRDefault="00613FA6" w:rsidP="002D41ED">
            <w:pPr>
              <w:spacing w:after="0" w:line="480" w:lineRule="auto"/>
              <w:rPr>
                <w:rStyle w:val="q4iawc"/>
                <w:lang w:val="en"/>
              </w:rPr>
            </w:pPr>
            <w:r w:rsidRPr="00613FA6">
              <w:rPr>
                <w:rStyle w:val="q4iawc"/>
                <w:lang w:val="en"/>
              </w:rPr>
              <w:t>OCP</w:t>
            </w:r>
          </w:p>
        </w:tc>
        <w:tc>
          <w:tcPr>
            <w:tcW w:w="2251" w:type="dxa"/>
            <w:vMerge w:val="restart"/>
            <w:vAlign w:val="center"/>
          </w:tcPr>
          <w:p w14:paraId="089C1012" w14:textId="00764C8C" w:rsidR="00613FA6" w:rsidRPr="00613FA6" w:rsidRDefault="00613FA6" w:rsidP="002D41ED">
            <w:pPr>
              <w:bidi/>
              <w:spacing w:after="0" w:line="480" w:lineRule="auto"/>
              <w:jc w:val="center"/>
              <w:rPr>
                <w:rStyle w:val="q4iawc"/>
                <w:lang w:val="en"/>
              </w:rPr>
            </w:pPr>
            <w:r w:rsidRPr="00613FA6">
              <w:rPr>
                <w:rStyle w:val="q4iawc"/>
                <w:lang w:val="en"/>
              </w:rPr>
              <w:t>Contraception method</w:t>
            </w:r>
          </w:p>
        </w:tc>
      </w:tr>
      <w:tr w:rsidR="00613FA6" w:rsidRPr="00C47C80" w14:paraId="10863853" w14:textId="77777777" w:rsidTr="00DA6966">
        <w:trPr>
          <w:trHeight w:hRule="exact" w:val="432"/>
        </w:trPr>
        <w:tc>
          <w:tcPr>
            <w:tcW w:w="2065" w:type="dxa"/>
            <w:vAlign w:val="center"/>
          </w:tcPr>
          <w:p w14:paraId="227590E3" w14:textId="2A5C8CF1" w:rsidR="00613FA6" w:rsidRPr="00DA6966" w:rsidRDefault="00613FA6" w:rsidP="002D41ED">
            <w:pPr>
              <w:bidi/>
              <w:spacing w:after="0" w:line="480" w:lineRule="auto"/>
              <w:jc w:val="center"/>
              <w:rPr>
                <w:szCs w:val="24"/>
              </w:rPr>
            </w:pPr>
            <w:r w:rsidRPr="00DA6966">
              <w:rPr>
                <w:szCs w:val="24"/>
              </w:rPr>
              <w:t>35.1</w:t>
            </w:r>
          </w:p>
        </w:tc>
        <w:tc>
          <w:tcPr>
            <w:tcW w:w="1980" w:type="dxa"/>
            <w:vAlign w:val="center"/>
          </w:tcPr>
          <w:p w14:paraId="13441894" w14:textId="5C32F7E2"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122</w:t>
            </w:r>
          </w:p>
        </w:tc>
        <w:tc>
          <w:tcPr>
            <w:tcW w:w="2708" w:type="dxa"/>
            <w:vAlign w:val="center"/>
          </w:tcPr>
          <w:p w14:paraId="366F9D83" w14:textId="02C5CD86" w:rsidR="00613FA6" w:rsidRPr="00C47C80" w:rsidRDefault="00613FA6" w:rsidP="002D41ED">
            <w:pPr>
              <w:spacing w:after="0" w:line="480" w:lineRule="auto"/>
            </w:pPr>
            <w:r>
              <w:t xml:space="preserve">Natural </w:t>
            </w:r>
          </w:p>
        </w:tc>
        <w:tc>
          <w:tcPr>
            <w:tcW w:w="2251" w:type="dxa"/>
            <w:vMerge/>
            <w:vAlign w:val="center"/>
          </w:tcPr>
          <w:p w14:paraId="72FA89D2" w14:textId="36224EB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1C69D91D" w14:textId="77777777" w:rsidTr="00DA6966">
        <w:trPr>
          <w:trHeight w:hRule="exact" w:val="432"/>
        </w:trPr>
        <w:tc>
          <w:tcPr>
            <w:tcW w:w="2065" w:type="dxa"/>
            <w:vAlign w:val="center"/>
          </w:tcPr>
          <w:p w14:paraId="57619E6E" w14:textId="49874128" w:rsidR="00613FA6" w:rsidRPr="00DA6966" w:rsidRDefault="00613FA6" w:rsidP="002D41ED">
            <w:pPr>
              <w:bidi/>
              <w:spacing w:after="0" w:line="480" w:lineRule="auto"/>
              <w:jc w:val="center"/>
              <w:rPr>
                <w:szCs w:val="24"/>
              </w:rPr>
            </w:pPr>
            <w:r w:rsidRPr="00DA6966">
              <w:rPr>
                <w:szCs w:val="24"/>
              </w:rPr>
              <w:t>9.5</w:t>
            </w:r>
          </w:p>
        </w:tc>
        <w:tc>
          <w:tcPr>
            <w:tcW w:w="1980" w:type="dxa"/>
            <w:vAlign w:val="center"/>
          </w:tcPr>
          <w:p w14:paraId="5707B3DB" w14:textId="3B97CC59"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33</w:t>
            </w:r>
          </w:p>
        </w:tc>
        <w:tc>
          <w:tcPr>
            <w:tcW w:w="2708" w:type="dxa"/>
            <w:vAlign w:val="center"/>
          </w:tcPr>
          <w:p w14:paraId="5D8BC6DA" w14:textId="796A4BDE" w:rsidR="00613FA6" w:rsidRPr="00C47C80" w:rsidRDefault="00613FA6" w:rsidP="002D41ED">
            <w:pPr>
              <w:spacing w:after="0" w:line="480" w:lineRule="auto"/>
            </w:pPr>
            <w:r>
              <w:t>IUD</w:t>
            </w:r>
          </w:p>
        </w:tc>
        <w:tc>
          <w:tcPr>
            <w:tcW w:w="2251" w:type="dxa"/>
            <w:vMerge/>
            <w:vAlign w:val="center"/>
          </w:tcPr>
          <w:p w14:paraId="5658816B"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372AB1EE" w14:textId="77777777" w:rsidTr="00DA6966">
        <w:trPr>
          <w:trHeight w:hRule="exact" w:val="432"/>
        </w:trPr>
        <w:tc>
          <w:tcPr>
            <w:tcW w:w="2065" w:type="dxa"/>
            <w:vAlign w:val="center"/>
          </w:tcPr>
          <w:p w14:paraId="23BAEEF3" w14:textId="52B1097E" w:rsidR="00613FA6" w:rsidRPr="00DA6966" w:rsidRDefault="00613FA6" w:rsidP="002D41ED">
            <w:pPr>
              <w:bidi/>
              <w:spacing w:after="0" w:line="480" w:lineRule="auto"/>
              <w:jc w:val="center"/>
              <w:rPr>
                <w:szCs w:val="24"/>
              </w:rPr>
            </w:pPr>
            <w:r w:rsidRPr="00DA6966">
              <w:rPr>
                <w:szCs w:val="24"/>
              </w:rPr>
              <w:t>6.3</w:t>
            </w:r>
          </w:p>
        </w:tc>
        <w:tc>
          <w:tcPr>
            <w:tcW w:w="1980" w:type="dxa"/>
            <w:vAlign w:val="center"/>
          </w:tcPr>
          <w:p w14:paraId="556DA9B5" w14:textId="64DB78AA"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22</w:t>
            </w:r>
          </w:p>
        </w:tc>
        <w:tc>
          <w:tcPr>
            <w:tcW w:w="2708" w:type="dxa"/>
            <w:vAlign w:val="center"/>
          </w:tcPr>
          <w:p w14:paraId="6B145EE4" w14:textId="273306C0" w:rsidR="00613FA6" w:rsidRPr="00C47C80" w:rsidRDefault="00613FA6" w:rsidP="002D41ED">
            <w:pPr>
              <w:spacing w:after="0" w:line="480" w:lineRule="auto"/>
            </w:pPr>
            <w:r>
              <w:t xml:space="preserve">Condom </w:t>
            </w:r>
          </w:p>
        </w:tc>
        <w:tc>
          <w:tcPr>
            <w:tcW w:w="2251" w:type="dxa"/>
            <w:vMerge/>
            <w:vAlign w:val="center"/>
          </w:tcPr>
          <w:p w14:paraId="07893E61"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3F035CD4" w14:textId="77777777" w:rsidTr="00DA6966">
        <w:trPr>
          <w:trHeight w:hRule="exact" w:val="432"/>
        </w:trPr>
        <w:tc>
          <w:tcPr>
            <w:tcW w:w="2065" w:type="dxa"/>
            <w:vAlign w:val="center"/>
          </w:tcPr>
          <w:p w14:paraId="3B1E7B46" w14:textId="04938762" w:rsidR="00613FA6" w:rsidRPr="00DA6966" w:rsidRDefault="00613FA6" w:rsidP="002D41ED">
            <w:pPr>
              <w:bidi/>
              <w:spacing w:after="0" w:line="480" w:lineRule="auto"/>
              <w:jc w:val="center"/>
              <w:rPr>
                <w:szCs w:val="24"/>
              </w:rPr>
            </w:pPr>
            <w:r w:rsidRPr="00DA6966">
              <w:rPr>
                <w:szCs w:val="24"/>
              </w:rPr>
              <w:t>3.7</w:t>
            </w:r>
          </w:p>
        </w:tc>
        <w:tc>
          <w:tcPr>
            <w:tcW w:w="1980" w:type="dxa"/>
            <w:vAlign w:val="center"/>
          </w:tcPr>
          <w:p w14:paraId="1B6BF82F" w14:textId="6CC60AA7"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13</w:t>
            </w:r>
          </w:p>
        </w:tc>
        <w:tc>
          <w:tcPr>
            <w:tcW w:w="2708" w:type="dxa"/>
            <w:vAlign w:val="center"/>
          </w:tcPr>
          <w:p w14:paraId="181CEF0E" w14:textId="6B96C26C" w:rsidR="00613FA6" w:rsidRPr="00C47C80" w:rsidRDefault="00613FA6" w:rsidP="002D41ED">
            <w:pPr>
              <w:spacing w:after="0" w:line="480" w:lineRule="auto"/>
            </w:pPr>
            <w:proofErr w:type="spellStart"/>
            <w:r>
              <w:t>Tl</w:t>
            </w:r>
            <w:proofErr w:type="spellEnd"/>
          </w:p>
        </w:tc>
        <w:tc>
          <w:tcPr>
            <w:tcW w:w="2251" w:type="dxa"/>
            <w:vMerge/>
            <w:vAlign w:val="center"/>
          </w:tcPr>
          <w:p w14:paraId="290BA69B"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5395FFC2" w14:textId="77777777" w:rsidTr="00DA6966">
        <w:trPr>
          <w:trHeight w:hRule="exact" w:val="432"/>
        </w:trPr>
        <w:tc>
          <w:tcPr>
            <w:tcW w:w="2065" w:type="dxa"/>
            <w:vAlign w:val="center"/>
          </w:tcPr>
          <w:p w14:paraId="7F0D06A8" w14:textId="3DDEE1D6" w:rsidR="00613FA6" w:rsidRPr="00DA6966" w:rsidRDefault="00613FA6" w:rsidP="002D41ED">
            <w:pPr>
              <w:bidi/>
              <w:spacing w:after="0" w:line="480" w:lineRule="auto"/>
              <w:jc w:val="center"/>
              <w:rPr>
                <w:szCs w:val="24"/>
              </w:rPr>
            </w:pPr>
            <w:r w:rsidRPr="00DA6966">
              <w:rPr>
                <w:szCs w:val="24"/>
              </w:rPr>
              <w:t>5.2</w:t>
            </w:r>
          </w:p>
        </w:tc>
        <w:tc>
          <w:tcPr>
            <w:tcW w:w="1980" w:type="dxa"/>
            <w:vAlign w:val="center"/>
          </w:tcPr>
          <w:p w14:paraId="31C54C79" w14:textId="2ABD5E7E" w:rsidR="00613FA6" w:rsidRPr="00DA6966" w:rsidRDefault="00613FA6" w:rsidP="002D41ED">
            <w:pPr>
              <w:bidi/>
              <w:spacing w:after="0" w:line="480" w:lineRule="auto"/>
              <w:jc w:val="center"/>
              <w:rPr>
                <w:rFonts w:cs="Times New Roman"/>
                <w:color w:val="000000" w:themeColor="text1"/>
                <w:szCs w:val="24"/>
                <w:rtl/>
                <w:lang w:bidi="fa-IR"/>
              </w:rPr>
            </w:pPr>
            <w:r w:rsidRPr="00DA6966">
              <w:rPr>
                <w:rFonts w:cs="Times New Roman"/>
                <w:color w:val="000000" w:themeColor="text1"/>
                <w:szCs w:val="24"/>
                <w:lang w:bidi="fa-IR"/>
              </w:rPr>
              <w:t>18</w:t>
            </w:r>
          </w:p>
        </w:tc>
        <w:tc>
          <w:tcPr>
            <w:tcW w:w="2708" w:type="dxa"/>
            <w:vAlign w:val="center"/>
          </w:tcPr>
          <w:p w14:paraId="79139818" w14:textId="11AD9ECD" w:rsidR="00613FA6" w:rsidRPr="00C47C80" w:rsidRDefault="00613FA6" w:rsidP="002D41ED">
            <w:pPr>
              <w:spacing w:after="0" w:line="480" w:lineRule="auto"/>
            </w:pPr>
            <w:r>
              <w:t>Other</w:t>
            </w:r>
          </w:p>
        </w:tc>
        <w:tc>
          <w:tcPr>
            <w:tcW w:w="2251" w:type="dxa"/>
            <w:vMerge/>
            <w:vAlign w:val="center"/>
          </w:tcPr>
          <w:p w14:paraId="7FBEBE43"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2DD45E14" w14:textId="77777777" w:rsidTr="00DA6966">
        <w:trPr>
          <w:trHeight w:hRule="exact" w:val="432"/>
        </w:trPr>
        <w:tc>
          <w:tcPr>
            <w:tcW w:w="2065" w:type="dxa"/>
            <w:vAlign w:val="center"/>
          </w:tcPr>
          <w:p w14:paraId="5F01E49D" w14:textId="1698C7AB" w:rsidR="00613FA6" w:rsidRPr="00DA6966" w:rsidRDefault="00DA6966" w:rsidP="002D41ED">
            <w:pPr>
              <w:bidi/>
              <w:spacing w:after="0" w:line="480" w:lineRule="auto"/>
              <w:jc w:val="center"/>
              <w:rPr>
                <w:szCs w:val="24"/>
              </w:rPr>
            </w:pPr>
            <w:r w:rsidRPr="00DA6966">
              <w:rPr>
                <w:szCs w:val="24"/>
              </w:rPr>
              <w:t>7.2</w:t>
            </w:r>
          </w:p>
        </w:tc>
        <w:tc>
          <w:tcPr>
            <w:tcW w:w="1980" w:type="dxa"/>
            <w:vAlign w:val="center"/>
          </w:tcPr>
          <w:p w14:paraId="66AC5624" w14:textId="4751578E" w:rsidR="00613FA6" w:rsidRPr="00DA6966" w:rsidRDefault="00DA6966" w:rsidP="002D41ED">
            <w:pPr>
              <w:bidi/>
              <w:spacing w:after="0" w:line="480" w:lineRule="auto"/>
              <w:jc w:val="center"/>
              <w:rPr>
                <w:rFonts w:cs="Times New Roman"/>
                <w:color w:val="000000" w:themeColor="text1"/>
                <w:szCs w:val="24"/>
                <w:lang w:bidi="fa-IR"/>
              </w:rPr>
            </w:pPr>
            <w:r w:rsidRPr="00DA6966">
              <w:rPr>
                <w:rFonts w:cs="Times New Roman"/>
                <w:color w:val="000000" w:themeColor="text1"/>
                <w:szCs w:val="24"/>
                <w:lang w:bidi="fa-IR"/>
              </w:rPr>
              <w:t>25</w:t>
            </w:r>
          </w:p>
        </w:tc>
        <w:tc>
          <w:tcPr>
            <w:tcW w:w="2708" w:type="dxa"/>
            <w:vAlign w:val="center"/>
          </w:tcPr>
          <w:p w14:paraId="7C718D9F" w14:textId="322F54D1" w:rsidR="00613FA6" w:rsidRDefault="00DA6966" w:rsidP="002D41ED">
            <w:pPr>
              <w:spacing w:after="0" w:line="480" w:lineRule="auto"/>
            </w:pPr>
            <w:r>
              <w:rPr>
                <w:rStyle w:val="q4iawc"/>
                <w:lang w:val="en"/>
              </w:rPr>
              <w:t>Preterm delivery</w:t>
            </w:r>
          </w:p>
        </w:tc>
        <w:tc>
          <w:tcPr>
            <w:tcW w:w="2251" w:type="dxa"/>
            <w:vMerge w:val="restart"/>
            <w:vAlign w:val="center"/>
          </w:tcPr>
          <w:p w14:paraId="2B531834" w14:textId="09123D6C" w:rsidR="00613FA6" w:rsidRPr="00613FA6" w:rsidRDefault="00613FA6" w:rsidP="002D41ED">
            <w:pPr>
              <w:bidi/>
              <w:spacing w:after="0" w:line="480" w:lineRule="auto"/>
              <w:jc w:val="center"/>
              <w:rPr>
                <w:rFonts w:cs="Times New Roman"/>
                <w:color w:val="000000" w:themeColor="text1"/>
                <w:szCs w:val="24"/>
                <w:lang w:bidi="fa-IR"/>
              </w:rPr>
            </w:pPr>
            <w:r w:rsidRPr="00613FA6">
              <w:rPr>
                <w:rFonts w:cs="Times New Roman"/>
                <w:color w:val="000000" w:themeColor="text1"/>
                <w:szCs w:val="24"/>
                <w:lang w:bidi="fa-IR"/>
              </w:rPr>
              <w:t>Previous pregnancy complications</w:t>
            </w:r>
          </w:p>
        </w:tc>
      </w:tr>
      <w:tr w:rsidR="00613FA6" w:rsidRPr="00C47C80" w14:paraId="5859D671" w14:textId="77777777" w:rsidTr="00DA6966">
        <w:trPr>
          <w:trHeight w:hRule="exact" w:val="432"/>
        </w:trPr>
        <w:tc>
          <w:tcPr>
            <w:tcW w:w="2065" w:type="dxa"/>
            <w:vAlign w:val="center"/>
          </w:tcPr>
          <w:p w14:paraId="472A0147" w14:textId="2A72030F" w:rsidR="00613FA6" w:rsidRPr="00DA6966" w:rsidRDefault="00DA6966" w:rsidP="002D41ED">
            <w:pPr>
              <w:bidi/>
              <w:spacing w:after="0" w:line="480" w:lineRule="auto"/>
              <w:jc w:val="center"/>
              <w:rPr>
                <w:szCs w:val="24"/>
              </w:rPr>
            </w:pPr>
            <w:r w:rsidRPr="00DA6966">
              <w:rPr>
                <w:szCs w:val="24"/>
              </w:rPr>
              <w:t>14.1</w:t>
            </w:r>
          </w:p>
        </w:tc>
        <w:tc>
          <w:tcPr>
            <w:tcW w:w="1980" w:type="dxa"/>
            <w:vAlign w:val="center"/>
          </w:tcPr>
          <w:p w14:paraId="317FDCBB" w14:textId="7E309FDE" w:rsidR="00613FA6" w:rsidRPr="00DA6966" w:rsidRDefault="00DA6966" w:rsidP="002D41ED">
            <w:pPr>
              <w:bidi/>
              <w:spacing w:after="0" w:line="480" w:lineRule="auto"/>
              <w:jc w:val="center"/>
              <w:rPr>
                <w:rFonts w:cs="Times New Roman"/>
                <w:color w:val="000000" w:themeColor="text1"/>
                <w:szCs w:val="24"/>
                <w:lang w:bidi="fa-IR"/>
              </w:rPr>
            </w:pPr>
            <w:r w:rsidRPr="00DA6966">
              <w:rPr>
                <w:rFonts w:cs="Times New Roman"/>
                <w:color w:val="000000" w:themeColor="text1"/>
                <w:szCs w:val="24"/>
                <w:lang w:bidi="fa-IR"/>
              </w:rPr>
              <w:t>49</w:t>
            </w:r>
          </w:p>
        </w:tc>
        <w:tc>
          <w:tcPr>
            <w:tcW w:w="2708" w:type="dxa"/>
            <w:vAlign w:val="center"/>
          </w:tcPr>
          <w:p w14:paraId="1143C6E8" w14:textId="0A214245" w:rsidR="00613FA6" w:rsidRDefault="00DA6966" w:rsidP="002D41ED">
            <w:pPr>
              <w:spacing w:after="0" w:line="480" w:lineRule="auto"/>
            </w:pPr>
            <w:r>
              <w:rPr>
                <w:rStyle w:val="q4iawc"/>
                <w:lang w:val="en"/>
              </w:rPr>
              <w:t>Abortion</w:t>
            </w:r>
          </w:p>
        </w:tc>
        <w:tc>
          <w:tcPr>
            <w:tcW w:w="2251" w:type="dxa"/>
            <w:vMerge/>
            <w:vAlign w:val="center"/>
          </w:tcPr>
          <w:p w14:paraId="70326501"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3A6716A6" w14:textId="77777777" w:rsidTr="00DA6966">
        <w:trPr>
          <w:trHeight w:hRule="exact" w:val="432"/>
        </w:trPr>
        <w:tc>
          <w:tcPr>
            <w:tcW w:w="2065" w:type="dxa"/>
            <w:vAlign w:val="center"/>
          </w:tcPr>
          <w:p w14:paraId="0984894B" w14:textId="65370FE7" w:rsidR="00613FA6" w:rsidRPr="00DA6966" w:rsidRDefault="00DA6966" w:rsidP="002D41ED">
            <w:pPr>
              <w:bidi/>
              <w:spacing w:after="0" w:line="480" w:lineRule="auto"/>
              <w:jc w:val="center"/>
              <w:rPr>
                <w:szCs w:val="24"/>
              </w:rPr>
            </w:pPr>
            <w:r w:rsidRPr="00DA6966">
              <w:rPr>
                <w:szCs w:val="24"/>
              </w:rPr>
              <w:t>2</w:t>
            </w:r>
          </w:p>
        </w:tc>
        <w:tc>
          <w:tcPr>
            <w:tcW w:w="1980" w:type="dxa"/>
            <w:vAlign w:val="center"/>
          </w:tcPr>
          <w:p w14:paraId="3C93A65D" w14:textId="72EC1037" w:rsidR="00613FA6" w:rsidRPr="00DA6966" w:rsidRDefault="00DA6966" w:rsidP="002D41ED">
            <w:pPr>
              <w:bidi/>
              <w:spacing w:after="0" w:line="480" w:lineRule="auto"/>
              <w:jc w:val="center"/>
              <w:rPr>
                <w:rFonts w:cs="Times New Roman"/>
                <w:color w:val="000000" w:themeColor="text1"/>
                <w:szCs w:val="24"/>
                <w:lang w:bidi="fa-IR"/>
              </w:rPr>
            </w:pPr>
            <w:r w:rsidRPr="00DA6966">
              <w:rPr>
                <w:rFonts w:cs="Times New Roman"/>
                <w:color w:val="000000" w:themeColor="text1"/>
                <w:szCs w:val="24"/>
                <w:lang w:bidi="fa-IR"/>
              </w:rPr>
              <w:t>7</w:t>
            </w:r>
          </w:p>
        </w:tc>
        <w:tc>
          <w:tcPr>
            <w:tcW w:w="2708" w:type="dxa"/>
            <w:vAlign w:val="center"/>
          </w:tcPr>
          <w:p w14:paraId="07620665" w14:textId="1F292AC8" w:rsidR="00613FA6" w:rsidRDefault="00DA6966" w:rsidP="002D41ED">
            <w:pPr>
              <w:spacing w:after="0" w:line="480" w:lineRule="auto"/>
            </w:pPr>
            <w:r>
              <w:rPr>
                <w:rStyle w:val="q4iawc"/>
                <w:lang w:val="en"/>
              </w:rPr>
              <w:t>Ectopic pregnancy</w:t>
            </w:r>
          </w:p>
        </w:tc>
        <w:tc>
          <w:tcPr>
            <w:tcW w:w="2251" w:type="dxa"/>
            <w:vMerge/>
            <w:vAlign w:val="center"/>
          </w:tcPr>
          <w:p w14:paraId="569C048A"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613FA6" w:rsidRPr="00C47C80" w14:paraId="3A312138" w14:textId="77777777" w:rsidTr="00DA6966">
        <w:trPr>
          <w:trHeight w:hRule="exact" w:val="432"/>
        </w:trPr>
        <w:tc>
          <w:tcPr>
            <w:tcW w:w="2065" w:type="dxa"/>
            <w:vAlign w:val="center"/>
          </w:tcPr>
          <w:p w14:paraId="1FDCA317" w14:textId="5BF1A600" w:rsidR="00613FA6" w:rsidRPr="00DA6966" w:rsidRDefault="00DA6966" w:rsidP="002D41ED">
            <w:pPr>
              <w:bidi/>
              <w:spacing w:after="0" w:line="480" w:lineRule="auto"/>
              <w:jc w:val="center"/>
              <w:rPr>
                <w:szCs w:val="24"/>
              </w:rPr>
            </w:pPr>
            <w:r w:rsidRPr="00DA6966">
              <w:rPr>
                <w:szCs w:val="24"/>
              </w:rPr>
              <w:t>4.3</w:t>
            </w:r>
          </w:p>
        </w:tc>
        <w:tc>
          <w:tcPr>
            <w:tcW w:w="1980" w:type="dxa"/>
            <w:vAlign w:val="center"/>
          </w:tcPr>
          <w:p w14:paraId="6E697974" w14:textId="0C6A0FED" w:rsidR="00613FA6" w:rsidRPr="00DA6966" w:rsidRDefault="00DA6966" w:rsidP="002D41ED">
            <w:pPr>
              <w:bidi/>
              <w:spacing w:after="0" w:line="480" w:lineRule="auto"/>
              <w:jc w:val="center"/>
              <w:rPr>
                <w:rFonts w:cs="Times New Roman"/>
                <w:color w:val="000000" w:themeColor="text1"/>
                <w:szCs w:val="24"/>
                <w:lang w:bidi="fa-IR"/>
              </w:rPr>
            </w:pPr>
            <w:r w:rsidRPr="00DA6966">
              <w:rPr>
                <w:rFonts w:cs="Times New Roman"/>
                <w:color w:val="000000" w:themeColor="text1"/>
                <w:szCs w:val="24"/>
                <w:lang w:bidi="fa-IR"/>
              </w:rPr>
              <w:t>15</w:t>
            </w:r>
          </w:p>
        </w:tc>
        <w:tc>
          <w:tcPr>
            <w:tcW w:w="2708" w:type="dxa"/>
            <w:vAlign w:val="center"/>
          </w:tcPr>
          <w:p w14:paraId="5F6537A6" w14:textId="019C3273" w:rsidR="00613FA6" w:rsidRDefault="00DA6966" w:rsidP="002D41ED">
            <w:pPr>
              <w:spacing w:after="0" w:line="480" w:lineRule="auto"/>
            </w:pPr>
            <w:r>
              <w:rPr>
                <w:rStyle w:val="q4iawc"/>
                <w:lang w:val="en"/>
              </w:rPr>
              <w:t>Infertility</w:t>
            </w:r>
          </w:p>
        </w:tc>
        <w:tc>
          <w:tcPr>
            <w:tcW w:w="2251" w:type="dxa"/>
            <w:vMerge/>
            <w:vAlign w:val="center"/>
          </w:tcPr>
          <w:p w14:paraId="4914B358" w14:textId="77777777" w:rsidR="00613FA6" w:rsidRPr="00C47C80" w:rsidRDefault="00613FA6" w:rsidP="002D41ED">
            <w:pPr>
              <w:bidi/>
              <w:spacing w:after="0" w:line="480" w:lineRule="auto"/>
              <w:jc w:val="center"/>
              <w:rPr>
                <w:rFonts w:cs="Times New Roman"/>
                <w:color w:val="000000" w:themeColor="text1"/>
                <w:sz w:val="28"/>
                <w:rtl/>
                <w:lang w:bidi="fa-IR"/>
              </w:rPr>
            </w:pPr>
          </w:p>
        </w:tc>
      </w:tr>
      <w:tr w:rsidR="00DA6966" w:rsidRPr="00C47C80" w14:paraId="6020F917" w14:textId="77777777" w:rsidTr="00DA6966">
        <w:trPr>
          <w:trHeight w:hRule="exact" w:val="432"/>
        </w:trPr>
        <w:tc>
          <w:tcPr>
            <w:tcW w:w="2065" w:type="dxa"/>
            <w:vAlign w:val="center"/>
          </w:tcPr>
          <w:p w14:paraId="5DE37430" w14:textId="39C2253E" w:rsidR="00DA6966" w:rsidRPr="00DA6966" w:rsidRDefault="00DA6966" w:rsidP="002D41ED">
            <w:pPr>
              <w:bidi/>
              <w:spacing w:after="0" w:line="480" w:lineRule="auto"/>
              <w:jc w:val="center"/>
              <w:rPr>
                <w:szCs w:val="24"/>
              </w:rPr>
            </w:pPr>
            <w:r>
              <w:rPr>
                <w:szCs w:val="24"/>
              </w:rPr>
              <w:t>73.6</w:t>
            </w:r>
          </w:p>
        </w:tc>
        <w:tc>
          <w:tcPr>
            <w:tcW w:w="1980" w:type="dxa"/>
            <w:vAlign w:val="center"/>
          </w:tcPr>
          <w:p w14:paraId="79ED2CBA" w14:textId="60E36E6E" w:rsidR="00DA6966" w:rsidRPr="00DA6966" w:rsidRDefault="00DA6966" w:rsidP="002D41ED">
            <w:pPr>
              <w:bidi/>
              <w:spacing w:after="0" w:line="480" w:lineRule="auto"/>
              <w:jc w:val="center"/>
              <w:rPr>
                <w:rFonts w:cs="Times New Roman"/>
                <w:color w:val="000000" w:themeColor="text1"/>
                <w:szCs w:val="24"/>
                <w:lang w:bidi="fa-IR"/>
              </w:rPr>
            </w:pPr>
            <w:r>
              <w:rPr>
                <w:rFonts w:cs="Times New Roman"/>
                <w:color w:val="000000" w:themeColor="text1"/>
                <w:szCs w:val="24"/>
                <w:lang w:bidi="fa-IR"/>
              </w:rPr>
              <w:t>256</w:t>
            </w:r>
          </w:p>
        </w:tc>
        <w:tc>
          <w:tcPr>
            <w:tcW w:w="2708" w:type="dxa"/>
            <w:vAlign w:val="center"/>
          </w:tcPr>
          <w:p w14:paraId="1AD9CCDD" w14:textId="07CF60D3" w:rsidR="00DA6966" w:rsidRDefault="00DA6966" w:rsidP="002D41ED">
            <w:pPr>
              <w:spacing w:after="0" w:line="480" w:lineRule="auto"/>
              <w:rPr>
                <w:rStyle w:val="q4iawc"/>
                <w:lang w:val="en"/>
              </w:rPr>
            </w:pPr>
            <w:r>
              <w:rPr>
                <w:rStyle w:val="q4iawc"/>
                <w:lang w:val="en"/>
              </w:rPr>
              <w:t>Cervical discharge</w:t>
            </w:r>
          </w:p>
        </w:tc>
        <w:tc>
          <w:tcPr>
            <w:tcW w:w="2251" w:type="dxa"/>
            <w:vMerge w:val="restart"/>
            <w:vAlign w:val="center"/>
          </w:tcPr>
          <w:p w14:paraId="30950657" w14:textId="35AC368D" w:rsidR="00DA6966" w:rsidRPr="00C47C80" w:rsidRDefault="00DA6966" w:rsidP="002D41ED">
            <w:pPr>
              <w:bidi/>
              <w:spacing w:after="0" w:line="480" w:lineRule="auto"/>
              <w:jc w:val="center"/>
              <w:rPr>
                <w:rFonts w:cs="Times New Roman"/>
                <w:color w:val="000000" w:themeColor="text1"/>
                <w:sz w:val="28"/>
                <w:lang w:bidi="fa-IR"/>
              </w:rPr>
            </w:pPr>
            <w:r w:rsidRPr="00297BD9">
              <w:rPr>
                <w:rFonts w:cs="Times New Roman"/>
                <w:color w:val="000000" w:themeColor="text1"/>
                <w:szCs w:val="24"/>
                <w:lang w:bidi="fa-IR"/>
              </w:rPr>
              <w:t>Signs</w:t>
            </w:r>
            <w:r w:rsidR="00297BD9">
              <w:rPr>
                <w:rFonts w:cs="Times New Roman"/>
                <w:color w:val="000000" w:themeColor="text1"/>
                <w:szCs w:val="24"/>
                <w:lang w:bidi="fa-IR"/>
              </w:rPr>
              <w:t xml:space="preserve"> and symptoms</w:t>
            </w:r>
            <w:r w:rsidR="00297BD9">
              <w:rPr>
                <w:rFonts w:cs="Times New Roman" w:hint="cs"/>
                <w:color w:val="000000" w:themeColor="text1"/>
                <w:szCs w:val="24"/>
                <w:rtl/>
                <w:lang w:bidi="fa-IR"/>
              </w:rPr>
              <w:t xml:space="preserve"> </w:t>
            </w:r>
          </w:p>
        </w:tc>
      </w:tr>
      <w:tr w:rsidR="00DA6966" w:rsidRPr="00C47C80" w14:paraId="0874C2D3" w14:textId="77777777" w:rsidTr="00DA6966">
        <w:trPr>
          <w:trHeight w:hRule="exact" w:val="432"/>
        </w:trPr>
        <w:tc>
          <w:tcPr>
            <w:tcW w:w="2065" w:type="dxa"/>
            <w:vAlign w:val="center"/>
          </w:tcPr>
          <w:p w14:paraId="6C00DE1D" w14:textId="412B1B33" w:rsidR="00DA6966" w:rsidRPr="00DA6966" w:rsidRDefault="00DA6966" w:rsidP="002D41ED">
            <w:pPr>
              <w:bidi/>
              <w:spacing w:after="0" w:line="480" w:lineRule="auto"/>
              <w:jc w:val="center"/>
              <w:rPr>
                <w:szCs w:val="24"/>
              </w:rPr>
            </w:pPr>
            <w:r>
              <w:rPr>
                <w:szCs w:val="24"/>
              </w:rPr>
              <w:t>56.9</w:t>
            </w:r>
          </w:p>
        </w:tc>
        <w:tc>
          <w:tcPr>
            <w:tcW w:w="1980" w:type="dxa"/>
            <w:vAlign w:val="center"/>
          </w:tcPr>
          <w:p w14:paraId="7855FAEA" w14:textId="0E77A247" w:rsidR="00DA6966" w:rsidRPr="00DA6966" w:rsidRDefault="00DA6966" w:rsidP="002D41ED">
            <w:pPr>
              <w:bidi/>
              <w:spacing w:after="0" w:line="480" w:lineRule="auto"/>
              <w:jc w:val="center"/>
              <w:rPr>
                <w:rFonts w:cs="Times New Roman"/>
                <w:color w:val="000000" w:themeColor="text1"/>
                <w:szCs w:val="24"/>
                <w:lang w:bidi="fa-IR"/>
              </w:rPr>
            </w:pPr>
            <w:r>
              <w:rPr>
                <w:rFonts w:cs="Times New Roman"/>
                <w:color w:val="000000" w:themeColor="text1"/>
                <w:szCs w:val="24"/>
                <w:lang w:bidi="fa-IR"/>
              </w:rPr>
              <w:t>198</w:t>
            </w:r>
          </w:p>
        </w:tc>
        <w:tc>
          <w:tcPr>
            <w:tcW w:w="2708" w:type="dxa"/>
            <w:vAlign w:val="center"/>
          </w:tcPr>
          <w:p w14:paraId="1587D0EE" w14:textId="41ADBCA7" w:rsidR="00DA6966" w:rsidRDefault="00DA6966" w:rsidP="002D41ED">
            <w:pPr>
              <w:spacing w:after="0" w:line="480" w:lineRule="auto"/>
              <w:rPr>
                <w:rStyle w:val="q4iawc"/>
                <w:lang w:val="en"/>
              </w:rPr>
            </w:pPr>
            <w:r>
              <w:rPr>
                <w:rStyle w:val="q4iawc"/>
                <w:lang w:val="en"/>
              </w:rPr>
              <w:t>pelvic pain</w:t>
            </w:r>
          </w:p>
        </w:tc>
        <w:tc>
          <w:tcPr>
            <w:tcW w:w="2251" w:type="dxa"/>
            <w:vMerge/>
            <w:vAlign w:val="center"/>
          </w:tcPr>
          <w:p w14:paraId="1666FFEC" w14:textId="77777777" w:rsidR="00DA6966" w:rsidRPr="00C47C80" w:rsidRDefault="00DA6966" w:rsidP="002D41ED">
            <w:pPr>
              <w:bidi/>
              <w:spacing w:after="0" w:line="480" w:lineRule="auto"/>
              <w:jc w:val="center"/>
              <w:rPr>
                <w:rFonts w:cs="Times New Roman"/>
                <w:color w:val="000000" w:themeColor="text1"/>
                <w:sz w:val="28"/>
                <w:rtl/>
                <w:lang w:bidi="fa-IR"/>
              </w:rPr>
            </w:pPr>
          </w:p>
        </w:tc>
      </w:tr>
      <w:tr w:rsidR="00DA6966" w:rsidRPr="00C47C80" w14:paraId="41C9E20D" w14:textId="77777777" w:rsidTr="00DA6966">
        <w:trPr>
          <w:trHeight w:hRule="exact" w:val="432"/>
        </w:trPr>
        <w:tc>
          <w:tcPr>
            <w:tcW w:w="2065" w:type="dxa"/>
            <w:vAlign w:val="center"/>
          </w:tcPr>
          <w:p w14:paraId="0262D413" w14:textId="39999C98" w:rsidR="00DA6966" w:rsidRPr="00DA6966" w:rsidRDefault="00DA6966" w:rsidP="002D41ED">
            <w:pPr>
              <w:bidi/>
              <w:spacing w:after="0" w:line="480" w:lineRule="auto"/>
              <w:jc w:val="center"/>
              <w:rPr>
                <w:szCs w:val="24"/>
              </w:rPr>
            </w:pPr>
            <w:r>
              <w:rPr>
                <w:szCs w:val="24"/>
              </w:rPr>
              <w:t>25.6</w:t>
            </w:r>
          </w:p>
        </w:tc>
        <w:tc>
          <w:tcPr>
            <w:tcW w:w="1980" w:type="dxa"/>
            <w:vAlign w:val="center"/>
          </w:tcPr>
          <w:p w14:paraId="246E91F4" w14:textId="55DED6CE" w:rsidR="00DA6966" w:rsidRPr="00DA6966" w:rsidRDefault="00DA6966" w:rsidP="002D41ED">
            <w:pPr>
              <w:bidi/>
              <w:spacing w:after="0" w:line="480" w:lineRule="auto"/>
              <w:jc w:val="center"/>
              <w:rPr>
                <w:rFonts w:cs="Times New Roman"/>
                <w:color w:val="000000" w:themeColor="text1"/>
                <w:szCs w:val="24"/>
                <w:lang w:bidi="fa-IR"/>
              </w:rPr>
            </w:pPr>
            <w:r>
              <w:rPr>
                <w:rFonts w:cs="Times New Roman"/>
                <w:color w:val="000000" w:themeColor="text1"/>
                <w:szCs w:val="24"/>
                <w:lang w:bidi="fa-IR"/>
              </w:rPr>
              <w:t>89</w:t>
            </w:r>
          </w:p>
        </w:tc>
        <w:tc>
          <w:tcPr>
            <w:tcW w:w="2708" w:type="dxa"/>
            <w:vAlign w:val="center"/>
          </w:tcPr>
          <w:p w14:paraId="40E20832" w14:textId="59456274" w:rsidR="00DA6966" w:rsidRDefault="00DA6966" w:rsidP="002D41ED">
            <w:pPr>
              <w:spacing w:after="0" w:line="480" w:lineRule="auto"/>
              <w:rPr>
                <w:rStyle w:val="q4iawc"/>
                <w:lang w:val="en"/>
              </w:rPr>
            </w:pPr>
            <w:r>
              <w:rPr>
                <w:rStyle w:val="q4iawc"/>
                <w:lang w:val="en"/>
              </w:rPr>
              <w:t>Burning urine</w:t>
            </w:r>
          </w:p>
        </w:tc>
        <w:tc>
          <w:tcPr>
            <w:tcW w:w="2251" w:type="dxa"/>
            <w:vMerge/>
            <w:vAlign w:val="center"/>
          </w:tcPr>
          <w:p w14:paraId="3A614CBE" w14:textId="77777777" w:rsidR="00DA6966" w:rsidRPr="00C47C80" w:rsidRDefault="00DA6966" w:rsidP="002D41ED">
            <w:pPr>
              <w:bidi/>
              <w:spacing w:after="0" w:line="480" w:lineRule="auto"/>
              <w:jc w:val="center"/>
              <w:rPr>
                <w:rFonts w:cs="Times New Roman"/>
                <w:color w:val="000000" w:themeColor="text1"/>
                <w:sz w:val="28"/>
                <w:rtl/>
                <w:lang w:bidi="fa-IR"/>
              </w:rPr>
            </w:pPr>
          </w:p>
        </w:tc>
      </w:tr>
      <w:tr w:rsidR="00DA6966" w:rsidRPr="00C47C80" w14:paraId="082F6642" w14:textId="77777777" w:rsidTr="00DA6966">
        <w:trPr>
          <w:trHeight w:hRule="exact" w:val="432"/>
        </w:trPr>
        <w:tc>
          <w:tcPr>
            <w:tcW w:w="2065" w:type="dxa"/>
            <w:vAlign w:val="center"/>
          </w:tcPr>
          <w:p w14:paraId="78F1DC12" w14:textId="7F9D9EA7" w:rsidR="00DA6966" w:rsidRPr="00DA6966" w:rsidRDefault="00DA6966" w:rsidP="002D41ED">
            <w:pPr>
              <w:bidi/>
              <w:spacing w:after="0" w:line="480" w:lineRule="auto"/>
              <w:jc w:val="center"/>
              <w:rPr>
                <w:szCs w:val="24"/>
              </w:rPr>
            </w:pPr>
            <w:r>
              <w:rPr>
                <w:szCs w:val="24"/>
              </w:rPr>
              <w:t>22.7</w:t>
            </w:r>
          </w:p>
        </w:tc>
        <w:tc>
          <w:tcPr>
            <w:tcW w:w="1980" w:type="dxa"/>
            <w:vAlign w:val="center"/>
          </w:tcPr>
          <w:p w14:paraId="71948616" w14:textId="5CDC6766" w:rsidR="00DA6966" w:rsidRPr="00DA6966" w:rsidRDefault="00DA6966" w:rsidP="002D41ED">
            <w:pPr>
              <w:bidi/>
              <w:spacing w:after="0" w:line="480" w:lineRule="auto"/>
              <w:jc w:val="center"/>
              <w:rPr>
                <w:rFonts w:cs="Times New Roman"/>
                <w:color w:val="000000" w:themeColor="text1"/>
                <w:szCs w:val="24"/>
                <w:lang w:bidi="fa-IR"/>
              </w:rPr>
            </w:pPr>
            <w:r>
              <w:rPr>
                <w:rFonts w:cs="Times New Roman"/>
                <w:color w:val="000000" w:themeColor="text1"/>
                <w:szCs w:val="24"/>
                <w:lang w:bidi="fa-IR"/>
              </w:rPr>
              <w:t>79</w:t>
            </w:r>
          </w:p>
        </w:tc>
        <w:tc>
          <w:tcPr>
            <w:tcW w:w="2708" w:type="dxa"/>
            <w:vAlign w:val="center"/>
          </w:tcPr>
          <w:p w14:paraId="69E8FB64" w14:textId="36744D1B" w:rsidR="00DA6966" w:rsidRDefault="00DA6966" w:rsidP="002D41ED">
            <w:pPr>
              <w:spacing w:after="0" w:line="480" w:lineRule="auto"/>
              <w:rPr>
                <w:rStyle w:val="q4iawc"/>
                <w:lang w:val="en"/>
              </w:rPr>
            </w:pPr>
            <w:r w:rsidRPr="00DA6966">
              <w:rPr>
                <w:rStyle w:val="q4iawc"/>
                <w:lang w:val="en"/>
              </w:rPr>
              <w:t>dyspareunia</w:t>
            </w:r>
          </w:p>
        </w:tc>
        <w:tc>
          <w:tcPr>
            <w:tcW w:w="2251" w:type="dxa"/>
            <w:vMerge/>
            <w:vAlign w:val="center"/>
          </w:tcPr>
          <w:p w14:paraId="2A011FD8" w14:textId="77777777" w:rsidR="00DA6966" w:rsidRPr="00C47C80" w:rsidRDefault="00DA6966" w:rsidP="002D41ED">
            <w:pPr>
              <w:bidi/>
              <w:spacing w:after="0" w:line="480" w:lineRule="auto"/>
              <w:jc w:val="center"/>
              <w:rPr>
                <w:rFonts w:cs="Times New Roman"/>
                <w:color w:val="000000" w:themeColor="text1"/>
                <w:sz w:val="28"/>
                <w:rtl/>
                <w:lang w:bidi="fa-IR"/>
              </w:rPr>
            </w:pPr>
          </w:p>
        </w:tc>
      </w:tr>
    </w:tbl>
    <w:p w14:paraId="1442ED76" w14:textId="1F28AEA1" w:rsidR="00270F76" w:rsidRPr="00270F76" w:rsidRDefault="00270F76" w:rsidP="00270F76">
      <w:pPr>
        <w:spacing w:after="0" w:line="240" w:lineRule="auto"/>
        <w:rPr>
          <w:rStyle w:val="Emphasis"/>
          <w:highlight w:val="yellow"/>
        </w:rPr>
      </w:pPr>
      <w:r w:rsidRPr="00270F76">
        <w:rPr>
          <w:rStyle w:val="q4iawc"/>
          <w:highlight w:val="yellow"/>
          <w:lang w:val="en"/>
        </w:rPr>
        <w:t xml:space="preserve">OCP: </w:t>
      </w:r>
      <w:r w:rsidRPr="00270F76">
        <w:rPr>
          <w:rStyle w:val="Emphasis"/>
          <w:highlight w:val="yellow"/>
        </w:rPr>
        <w:t xml:space="preserve">Oral contraceptive pills, IUD: intrauterine device, TL: </w:t>
      </w:r>
      <w:r w:rsidRPr="00270F76">
        <w:rPr>
          <w:rStyle w:val="Emphasis"/>
          <w:highlight w:val="yellow"/>
        </w:rPr>
        <w:fldChar w:fldCharType="begin"/>
      </w:r>
      <w:r w:rsidRPr="00270F76">
        <w:rPr>
          <w:rStyle w:val="Emphasis"/>
          <w:highlight w:val="yellow"/>
        </w:rPr>
        <w:instrText xml:space="preserve"> HYPERLINK "https://www.google.com/url?sa=t&amp;rct=j&amp;q=&amp;esrc=s&amp;source=web&amp;cd=&amp;cad=rja&amp;uact=8&amp;ved=2ahUKEwjGlOnKzun3AhWSQuUKHcfCCbEQFnoECAUQAQ&amp;url=https%3A%2F%2Fwww.familyplanning.org.nz%2Fadvice%2Fcontraception%2Ftubal-ligation&amp;usg=AOvVaw3WNtgUYQ2A_oE8DjFclq6d" </w:instrText>
      </w:r>
      <w:r w:rsidRPr="00270F76">
        <w:rPr>
          <w:rStyle w:val="Emphasis"/>
          <w:highlight w:val="yellow"/>
        </w:rPr>
        <w:fldChar w:fldCharType="separate"/>
      </w:r>
      <w:r w:rsidRPr="00270F76">
        <w:rPr>
          <w:rStyle w:val="Emphasis"/>
          <w:highlight w:val="yellow"/>
        </w:rPr>
        <w:t>Tubal Ligation</w:t>
      </w:r>
    </w:p>
    <w:p w14:paraId="6AA2665A" w14:textId="77777777" w:rsidR="00270F76" w:rsidRDefault="00270F76" w:rsidP="00270F76">
      <w:pPr>
        <w:autoSpaceDE w:val="0"/>
        <w:autoSpaceDN w:val="0"/>
        <w:bidi/>
        <w:adjustRightInd w:val="0"/>
        <w:spacing w:before="120" w:after="120" w:line="480" w:lineRule="auto"/>
        <w:jc w:val="right"/>
        <w:rPr>
          <w:rStyle w:val="q4iawc"/>
          <w:lang w:val="en"/>
        </w:rPr>
      </w:pPr>
      <w:r w:rsidRPr="00270F76">
        <w:rPr>
          <w:rStyle w:val="Emphasis"/>
          <w:highlight w:val="yellow"/>
        </w:rPr>
        <w:fldChar w:fldCharType="end"/>
      </w:r>
    </w:p>
    <w:p w14:paraId="2B9A9946" w14:textId="733D819B" w:rsidR="00DA6966" w:rsidRPr="00270F76" w:rsidRDefault="00785E86" w:rsidP="00270F76">
      <w:pPr>
        <w:autoSpaceDE w:val="0"/>
        <w:autoSpaceDN w:val="0"/>
        <w:bidi/>
        <w:adjustRightInd w:val="0"/>
        <w:spacing w:before="120" w:after="120" w:line="480" w:lineRule="auto"/>
        <w:jc w:val="right"/>
        <w:rPr>
          <w:rtl/>
          <w:lang w:val="en"/>
        </w:rPr>
      </w:pPr>
      <w:r>
        <w:rPr>
          <w:rStyle w:val="q4iawc"/>
          <w:lang w:val="en"/>
        </w:rPr>
        <w:t xml:space="preserve">According to the findings of Table 3, the frequency distributions of Staphylococcus coagulase, Escherichia coli, Staphylococcus </w:t>
      </w:r>
      <w:proofErr w:type="spellStart"/>
      <w:r>
        <w:rPr>
          <w:rStyle w:val="q4iawc"/>
          <w:lang w:val="en"/>
        </w:rPr>
        <w:t>aureus</w:t>
      </w:r>
      <w:proofErr w:type="spellEnd"/>
      <w:r>
        <w:rPr>
          <w:rStyle w:val="q4iawc"/>
          <w:lang w:val="en"/>
        </w:rPr>
        <w:t xml:space="preserve"> and Neisseria gonorrhea in the studied women were 19.83%, 9.77%, 1.45% and 0.29%, respectively.</w:t>
      </w:r>
    </w:p>
    <w:p w14:paraId="1E800A67" w14:textId="3576087B" w:rsidR="00BF0F89" w:rsidRDefault="00785E86" w:rsidP="002D41ED">
      <w:pPr>
        <w:spacing w:line="480" w:lineRule="auto"/>
        <w:jc w:val="both"/>
        <w:rPr>
          <w:rFonts w:ascii="Calibri" w:eastAsia="Calibri" w:hAnsi="Calibri"/>
          <w:rtl/>
          <w:lang w:bidi="fa-IR"/>
        </w:rPr>
      </w:pPr>
      <w:r>
        <w:rPr>
          <w:rStyle w:val="q4iawc"/>
          <w:lang w:val="en"/>
        </w:rPr>
        <w:t xml:space="preserve">Table 3. Frequency distribution of Neisseria gonorrhea, Chlamydia and </w:t>
      </w:r>
      <w:proofErr w:type="spellStart"/>
      <w:r>
        <w:rPr>
          <w:rStyle w:val="q4iawc"/>
          <w:lang w:val="en"/>
        </w:rPr>
        <w:t>Trichomonas</w:t>
      </w:r>
      <w:proofErr w:type="spellEnd"/>
      <w:r>
        <w:rPr>
          <w:rStyle w:val="q4iawc"/>
          <w:lang w:val="en"/>
        </w:rPr>
        <w:t xml:space="preserve"> in the study population</w:t>
      </w:r>
    </w:p>
    <w:tbl>
      <w:tblPr>
        <w:tblStyle w:val="TableGrid"/>
        <w:bidiVisual/>
        <w:tblW w:w="0" w:type="auto"/>
        <w:jc w:val="center"/>
        <w:tblLook w:val="04A0" w:firstRow="1" w:lastRow="0" w:firstColumn="1" w:lastColumn="0" w:noHBand="0" w:noVBand="1"/>
      </w:tblPr>
      <w:tblGrid>
        <w:gridCol w:w="2065"/>
        <w:gridCol w:w="1980"/>
        <w:gridCol w:w="2826"/>
      </w:tblGrid>
      <w:tr w:rsidR="00785E86" w:rsidRPr="00613FA6" w14:paraId="2AEA0CE8" w14:textId="70ABF678" w:rsidTr="00785E86">
        <w:trPr>
          <w:trHeight w:val="432"/>
          <w:jc w:val="center"/>
        </w:trPr>
        <w:tc>
          <w:tcPr>
            <w:tcW w:w="2065" w:type="dxa"/>
            <w:vAlign w:val="center"/>
          </w:tcPr>
          <w:p w14:paraId="40FEAF6F" w14:textId="77777777" w:rsidR="00785E86" w:rsidRPr="00613FA6" w:rsidRDefault="00785E86" w:rsidP="002D41ED">
            <w:pPr>
              <w:bidi/>
              <w:spacing w:after="0" w:line="480" w:lineRule="auto"/>
              <w:jc w:val="center"/>
              <w:rPr>
                <w:rFonts w:cs="Times New Roman"/>
                <w:b/>
                <w:bCs/>
                <w:color w:val="000000" w:themeColor="text1"/>
                <w:sz w:val="28"/>
                <w:rtl/>
                <w:lang w:bidi="fa-IR"/>
              </w:rPr>
            </w:pPr>
            <w:r w:rsidRPr="00613FA6">
              <w:rPr>
                <w:rStyle w:val="q4iawc"/>
                <w:b/>
                <w:bCs/>
                <w:lang w:val="en"/>
              </w:rPr>
              <w:t>Percentage</w:t>
            </w:r>
          </w:p>
        </w:tc>
        <w:tc>
          <w:tcPr>
            <w:tcW w:w="1980" w:type="dxa"/>
            <w:vAlign w:val="center"/>
          </w:tcPr>
          <w:p w14:paraId="059D1F94" w14:textId="77777777" w:rsidR="00785E86" w:rsidRPr="00613FA6" w:rsidRDefault="00785E86" w:rsidP="002D41ED">
            <w:pPr>
              <w:bidi/>
              <w:spacing w:after="0" w:line="480" w:lineRule="auto"/>
              <w:jc w:val="center"/>
              <w:rPr>
                <w:rFonts w:cs="Times New Roman"/>
                <w:b/>
                <w:bCs/>
                <w:color w:val="000000" w:themeColor="text1"/>
                <w:sz w:val="28"/>
                <w:rtl/>
                <w:lang w:bidi="fa-IR"/>
              </w:rPr>
            </w:pPr>
            <w:r w:rsidRPr="00613FA6">
              <w:rPr>
                <w:rStyle w:val="q4iawc"/>
                <w:b/>
                <w:bCs/>
                <w:lang w:val="en"/>
              </w:rPr>
              <w:t>Frequency</w:t>
            </w:r>
          </w:p>
        </w:tc>
        <w:tc>
          <w:tcPr>
            <w:tcW w:w="2826" w:type="dxa"/>
          </w:tcPr>
          <w:p w14:paraId="101B5514" w14:textId="2422CF5E" w:rsidR="00785E86" w:rsidRPr="00785E86" w:rsidRDefault="00785E86" w:rsidP="002D41ED">
            <w:pPr>
              <w:bidi/>
              <w:spacing w:after="0" w:line="480" w:lineRule="auto"/>
              <w:jc w:val="center"/>
              <w:rPr>
                <w:rStyle w:val="q4iawc"/>
                <w:b/>
                <w:bCs/>
                <w:rtl/>
                <w:lang w:bidi="fa-IR"/>
              </w:rPr>
            </w:pPr>
            <w:r>
              <w:rPr>
                <w:rStyle w:val="q4iawc"/>
                <w:b/>
                <w:bCs/>
              </w:rPr>
              <w:t>Microorganism</w:t>
            </w:r>
          </w:p>
        </w:tc>
      </w:tr>
      <w:tr w:rsidR="00785E86" w:rsidRPr="00613FA6" w14:paraId="297903AA" w14:textId="77777777" w:rsidTr="00785E86">
        <w:trPr>
          <w:trHeight w:hRule="exact" w:val="432"/>
          <w:jc w:val="center"/>
        </w:trPr>
        <w:tc>
          <w:tcPr>
            <w:tcW w:w="2065" w:type="dxa"/>
            <w:vAlign w:val="center"/>
          </w:tcPr>
          <w:p w14:paraId="6FFDF3D3" w14:textId="5FB02315"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19.83</w:t>
            </w:r>
          </w:p>
        </w:tc>
        <w:tc>
          <w:tcPr>
            <w:tcW w:w="1980" w:type="dxa"/>
            <w:vAlign w:val="center"/>
          </w:tcPr>
          <w:p w14:paraId="7C7FD3CB" w14:textId="2BC0B032"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69</w:t>
            </w:r>
          </w:p>
        </w:tc>
        <w:tc>
          <w:tcPr>
            <w:tcW w:w="2826" w:type="dxa"/>
          </w:tcPr>
          <w:p w14:paraId="04799AF0" w14:textId="7F1DCFDF" w:rsidR="00785E86" w:rsidRPr="00613FA6" w:rsidRDefault="00785E86" w:rsidP="002D41ED">
            <w:pPr>
              <w:spacing w:after="0" w:line="480" w:lineRule="auto"/>
              <w:rPr>
                <w:rStyle w:val="q4iawc"/>
                <w:lang w:val="en"/>
              </w:rPr>
            </w:pPr>
            <w:r>
              <w:rPr>
                <w:rStyle w:val="q4iawc"/>
                <w:lang w:val="en"/>
              </w:rPr>
              <w:t>Staphylococcus coagulase</w:t>
            </w:r>
          </w:p>
        </w:tc>
      </w:tr>
      <w:tr w:rsidR="00785E86" w:rsidRPr="00613FA6" w14:paraId="418F8E9E" w14:textId="77777777" w:rsidTr="00785E86">
        <w:trPr>
          <w:trHeight w:hRule="exact" w:val="432"/>
          <w:jc w:val="center"/>
        </w:trPr>
        <w:tc>
          <w:tcPr>
            <w:tcW w:w="2065" w:type="dxa"/>
            <w:vAlign w:val="center"/>
          </w:tcPr>
          <w:p w14:paraId="228E5E03" w14:textId="033EBA4B"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9.77</w:t>
            </w:r>
          </w:p>
        </w:tc>
        <w:tc>
          <w:tcPr>
            <w:tcW w:w="1980" w:type="dxa"/>
            <w:vAlign w:val="center"/>
          </w:tcPr>
          <w:p w14:paraId="4AB956FB" w14:textId="1A3433B3" w:rsidR="00785E86" w:rsidRPr="00DA6966" w:rsidRDefault="00785E86" w:rsidP="002D41ED">
            <w:pPr>
              <w:bidi/>
              <w:spacing w:after="0" w:line="480" w:lineRule="auto"/>
              <w:jc w:val="center"/>
              <w:rPr>
                <w:rFonts w:cs="Times New Roman"/>
                <w:color w:val="000000" w:themeColor="text1"/>
                <w:szCs w:val="24"/>
                <w:lang w:bidi="fa-IR"/>
              </w:rPr>
            </w:pPr>
            <w:r>
              <w:rPr>
                <w:rFonts w:cs="Times New Roman"/>
                <w:color w:val="000000" w:themeColor="text1"/>
                <w:szCs w:val="24"/>
                <w:lang w:bidi="fa-IR"/>
              </w:rPr>
              <w:t>34</w:t>
            </w:r>
          </w:p>
        </w:tc>
        <w:tc>
          <w:tcPr>
            <w:tcW w:w="2826" w:type="dxa"/>
          </w:tcPr>
          <w:p w14:paraId="65B4B1FF" w14:textId="007BBD45" w:rsidR="00785E86" w:rsidRPr="00613FA6" w:rsidRDefault="00785E86" w:rsidP="002D41ED">
            <w:pPr>
              <w:spacing w:after="0" w:line="480" w:lineRule="auto"/>
              <w:rPr>
                <w:rStyle w:val="q4iawc"/>
                <w:lang w:val="en"/>
              </w:rPr>
            </w:pPr>
            <w:r>
              <w:rPr>
                <w:rStyle w:val="q4iawc"/>
                <w:lang w:val="en"/>
              </w:rPr>
              <w:t>Escherichia coli</w:t>
            </w:r>
          </w:p>
        </w:tc>
      </w:tr>
      <w:tr w:rsidR="00785E86" w:rsidRPr="00613FA6" w14:paraId="2D080984" w14:textId="77777777" w:rsidTr="00785E86">
        <w:trPr>
          <w:trHeight w:hRule="exact" w:val="432"/>
          <w:jc w:val="center"/>
        </w:trPr>
        <w:tc>
          <w:tcPr>
            <w:tcW w:w="2065" w:type="dxa"/>
            <w:vAlign w:val="center"/>
          </w:tcPr>
          <w:p w14:paraId="3B5F185E" w14:textId="12109D4B"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3.45</w:t>
            </w:r>
          </w:p>
        </w:tc>
        <w:tc>
          <w:tcPr>
            <w:tcW w:w="1980" w:type="dxa"/>
            <w:vAlign w:val="center"/>
          </w:tcPr>
          <w:p w14:paraId="4A36A73D" w14:textId="187D84AC"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12</w:t>
            </w:r>
          </w:p>
        </w:tc>
        <w:tc>
          <w:tcPr>
            <w:tcW w:w="2826" w:type="dxa"/>
          </w:tcPr>
          <w:p w14:paraId="6455436F" w14:textId="4372E895" w:rsidR="00785E86" w:rsidRPr="00613FA6" w:rsidRDefault="00785E86" w:rsidP="002D41ED">
            <w:pPr>
              <w:spacing w:after="0" w:line="480" w:lineRule="auto"/>
              <w:rPr>
                <w:rStyle w:val="q4iawc"/>
                <w:lang w:val="en"/>
              </w:rPr>
            </w:pPr>
            <w:r>
              <w:rPr>
                <w:rStyle w:val="q4iawc"/>
                <w:lang w:val="en"/>
              </w:rPr>
              <w:t xml:space="preserve">Staphylococcus </w:t>
            </w:r>
            <w:proofErr w:type="spellStart"/>
            <w:r>
              <w:rPr>
                <w:rStyle w:val="q4iawc"/>
                <w:lang w:val="en"/>
              </w:rPr>
              <w:t>aureus</w:t>
            </w:r>
            <w:proofErr w:type="spellEnd"/>
          </w:p>
        </w:tc>
      </w:tr>
      <w:tr w:rsidR="00785E86" w:rsidRPr="00613FA6" w14:paraId="5BBD974C" w14:textId="77777777" w:rsidTr="00785E86">
        <w:trPr>
          <w:trHeight w:hRule="exact" w:val="432"/>
          <w:jc w:val="center"/>
        </w:trPr>
        <w:tc>
          <w:tcPr>
            <w:tcW w:w="2065" w:type="dxa"/>
            <w:vAlign w:val="center"/>
          </w:tcPr>
          <w:p w14:paraId="2861D5B6" w14:textId="226EEEC9"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0.29</w:t>
            </w:r>
          </w:p>
        </w:tc>
        <w:tc>
          <w:tcPr>
            <w:tcW w:w="1980" w:type="dxa"/>
            <w:vAlign w:val="center"/>
          </w:tcPr>
          <w:p w14:paraId="4C5068E7" w14:textId="22578185" w:rsidR="00785E86" w:rsidRPr="00DA6966" w:rsidRDefault="00785E86" w:rsidP="002D41ED">
            <w:pPr>
              <w:bidi/>
              <w:spacing w:after="0" w:line="480" w:lineRule="auto"/>
              <w:jc w:val="center"/>
              <w:rPr>
                <w:rFonts w:cs="Times New Roman"/>
                <w:color w:val="000000" w:themeColor="text1"/>
                <w:szCs w:val="24"/>
                <w:rtl/>
                <w:lang w:bidi="fa-IR"/>
              </w:rPr>
            </w:pPr>
            <w:r>
              <w:rPr>
                <w:rFonts w:cs="Times New Roman"/>
                <w:color w:val="000000" w:themeColor="text1"/>
                <w:szCs w:val="24"/>
                <w:lang w:bidi="fa-IR"/>
              </w:rPr>
              <w:t>1</w:t>
            </w:r>
          </w:p>
        </w:tc>
        <w:tc>
          <w:tcPr>
            <w:tcW w:w="2826" w:type="dxa"/>
          </w:tcPr>
          <w:p w14:paraId="1011D076" w14:textId="3FCE7851" w:rsidR="00785E86" w:rsidRPr="00613FA6" w:rsidRDefault="00785E86" w:rsidP="002D41ED">
            <w:pPr>
              <w:spacing w:after="0" w:line="480" w:lineRule="auto"/>
              <w:rPr>
                <w:rStyle w:val="q4iawc"/>
                <w:lang w:val="en"/>
              </w:rPr>
            </w:pPr>
            <w:r>
              <w:rPr>
                <w:rStyle w:val="q4iawc"/>
                <w:lang w:val="en"/>
              </w:rPr>
              <w:t>Neisseria gonorrhea</w:t>
            </w:r>
          </w:p>
        </w:tc>
      </w:tr>
    </w:tbl>
    <w:p w14:paraId="350F8E7B" w14:textId="77777777" w:rsidR="002D41ED" w:rsidRDefault="002D41ED" w:rsidP="002D41ED">
      <w:pPr>
        <w:spacing w:line="480" w:lineRule="auto"/>
        <w:rPr>
          <w:rStyle w:val="q4iawc"/>
          <w:rtl/>
          <w:lang w:val="en"/>
        </w:rPr>
      </w:pPr>
    </w:p>
    <w:p w14:paraId="262A54A9" w14:textId="3FD5347B" w:rsidR="00785E86" w:rsidRPr="00C47C80" w:rsidRDefault="002D41ED" w:rsidP="002D41ED">
      <w:pPr>
        <w:spacing w:line="480" w:lineRule="auto"/>
        <w:jc w:val="lowKashida"/>
        <w:rPr>
          <w:rFonts w:ascii="Calibri" w:eastAsia="Calibri" w:hAnsi="Calibri"/>
          <w:rtl/>
          <w:lang w:bidi="fa-IR"/>
        </w:rPr>
      </w:pPr>
      <w:r>
        <w:rPr>
          <w:rStyle w:val="q4iawc"/>
          <w:lang w:val="en"/>
        </w:rPr>
        <w:lastRenderedPageBreak/>
        <w:t xml:space="preserve">According to the </w:t>
      </w:r>
      <w:proofErr w:type="spellStart"/>
      <w:r>
        <w:rPr>
          <w:rStyle w:val="q4iawc"/>
          <w:lang w:val="en"/>
        </w:rPr>
        <w:t>antibiogram</w:t>
      </w:r>
      <w:proofErr w:type="spellEnd"/>
      <w:r>
        <w:rPr>
          <w:rStyle w:val="q4iawc"/>
          <w:lang w:val="en"/>
        </w:rPr>
        <w:t xml:space="preserve"> results, the patient with gonorrhea positive culture was resistant to penicillin, tetracycline, minocycline and </w:t>
      </w:r>
      <w:proofErr w:type="spellStart"/>
      <w:r>
        <w:rPr>
          <w:rStyle w:val="q4iawc"/>
          <w:lang w:val="en"/>
        </w:rPr>
        <w:t>cefazolin</w:t>
      </w:r>
      <w:proofErr w:type="spellEnd"/>
      <w:r>
        <w:rPr>
          <w:rStyle w:val="q4iawc"/>
          <w:lang w:val="en"/>
        </w:rPr>
        <w:t xml:space="preserve"> antibiotics and sensitive to chloramphenicol, rifampin, </w:t>
      </w:r>
      <w:proofErr w:type="spellStart"/>
      <w:r>
        <w:rPr>
          <w:rStyle w:val="q4iawc"/>
          <w:lang w:val="en"/>
        </w:rPr>
        <w:t>nitrosphin</w:t>
      </w:r>
      <w:proofErr w:type="spellEnd"/>
      <w:r>
        <w:rPr>
          <w:rStyle w:val="q4iawc"/>
          <w:lang w:val="en"/>
        </w:rPr>
        <w:t xml:space="preserve">, </w:t>
      </w:r>
      <w:proofErr w:type="spellStart"/>
      <w:proofErr w:type="gramStart"/>
      <w:r>
        <w:rPr>
          <w:rStyle w:val="q4iawc"/>
          <w:lang w:val="en"/>
        </w:rPr>
        <w:t>cefoxidine</w:t>
      </w:r>
      <w:proofErr w:type="spellEnd"/>
      <w:proofErr w:type="gramEnd"/>
      <w:r>
        <w:rPr>
          <w:rStyle w:val="q4iawc"/>
          <w:lang w:val="en"/>
        </w:rPr>
        <w:t xml:space="preserve"> and </w:t>
      </w:r>
      <w:proofErr w:type="spellStart"/>
      <w:r>
        <w:rPr>
          <w:rStyle w:val="q4iawc"/>
          <w:lang w:val="en"/>
        </w:rPr>
        <w:t>ceftazidime</w:t>
      </w:r>
      <w:proofErr w:type="spellEnd"/>
      <w:r>
        <w:rPr>
          <w:rStyle w:val="q4iawc"/>
          <w:lang w:val="en"/>
        </w:rPr>
        <w:t xml:space="preserve"> antibiotics (Table 4).</w:t>
      </w:r>
    </w:p>
    <w:p w14:paraId="37F52790" w14:textId="77777777" w:rsidR="004E5F31" w:rsidRPr="00C47C80" w:rsidRDefault="004E5F31">
      <w:pPr>
        <w:spacing w:after="0" w:line="240" w:lineRule="auto"/>
        <w:rPr>
          <w:rtl/>
        </w:rPr>
      </w:pPr>
    </w:p>
    <w:p w14:paraId="585A8E92" w14:textId="3131E0CE" w:rsidR="00785E86" w:rsidRDefault="002D41ED" w:rsidP="00901DC2">
      <w:pPr>
        <w:spacing w:after="0" w:line="360" w:lineRule="auto"/>
        <w:jc w:val="both"/>
        <w:rPr>
          <w:color w:val="000000" w:themeColor="text1"/>
          <w:sz w:val="28"/>
          <w:lang w:bidi="fa-IR"/>
        </w:rPr>
      </w:pPr>
      <w:r>
        <w:rPr>
          <w:rStyle w:val="q4iawc"/>
        </w:rPr>
        <w:t xml:space="preserve">Table 4. </w:t>
      </w:r>
      <w:proofErr w:type="spellStart"/>
      <w:r>
        <w:rPr>
          <w:rStyle w:val="q4iawc"/>
          <w:lang w:val="en"/>
        </w:rPr>
        <w:t>Antibiogram</w:t>
      </w:r>
      <w:proofErr w:type="spellEnd"/>
      <w:r>
        <w:rPr>
          <w:rStyle w:val="q4iawc"/>
          <w:lang w:val="en"/>
        </w:rPr>
        <w:t xml:space="preserve"> results related to the drug resistance status of a patient with gonorrhea</w:t>
      </w:r>
    </w:p>
    <w:tbl>
      <w:tblPr>
        <w:tblStyle w:val="TableGrid"/>
        <w:bidiVisual/>
        <w:tblW w:w="0" w:type="auto"/>
        <w:tblLook w:val="04A0" w:firstRow="1" w:lastRow="0" w:firstColumn="1" w:lastColumn="0" w:noHBand="0" w:noVBand="1"/>
      </w:tblPr>
      <w:tblGrid>
        <w:gridCol w:w="2187"/>
        <w:gridCol w:w="2184"/>
        <w:gridCol w:w="2186"/>
        <w:gridCol w:w="2230"/>
      </w:tblGrid>
      <w:tr w:rsidR="00785E86" w:rsidRPr="00C47C80" w14:paraId="08A1426D" w14:textId="77777777" w:rsidTr="00785E86">
        <w:trPr>
          <w:trHeight w:hRule="exact" w:val="432"/>
        </w:trPr>
        <w:tc>
          <w:tcPr>
            <w:tcW w:w="6753" w:type="dxa"/>
            <w:gridSpan w:val="3"/>
            <w:vAlign w:val="center"/>
          </w:tcPr>
          <w:p w14:paraId="073961C0" w14:textId="430D0DF0" w:rsidR="00785E86" w:rsidRPr="00613FA6" w:rsidRDefault="002D41ED" w:rsidP="002D41ED">
            <w:pPr>
              <w:spacing w:after="0" w:line="360" w:lineRule="auto"/>
              <w:jc w:val="center"/>
              <w:rPr>
                <w:rFonts w:cs="Times New Roman"/>
                <w:color w:val="000000" w:themeColor="text1"/>
                <w:szCs w:val="24"/>
                <w:rtl/>
                <w:lang w:bidi="fa-IR"/>
              </w:rPr>
            </w:pPr>
            <w:proofErr w:type="spellStart"/>
            <w:r>
              <w:rPr>
                <w:rStyle w:val="q4iawc"/>
                <w:lang w:val="en"/>
              </w:rPr>
              <w:t>Antibiogram</w:t>
            </w:r>
            <w:proofErr w:type="spellEnd"/>
            <w:r>
              <w:rPr>
                <w:rStyle w:val="q4iawc"/>
                <w:lang w:val="en"/>
              </w:rPr>
              <w:t xml:space="preserve"> results</w:t>
            </w:r>
          </w:p>
        </w:tc>
        <w:tc>
          <w:tcPr>
            <w:tcW w:w="2251" w:type="dxa"/>
            <w:vMerge w:val="restart"/>
            <w:vAlign w:val="center"/>
          </w:tcPr>
          <w:p w14:paraId="3F67B541" w14:textId="77777777" w:rsidR="00785E86" w:rsidRPr="00613FA6" w:rsidRDefault="00785E86" w:rsidP="00785E86">
            <w:pPr>
              <w:bidi/>
              <w:spacing w:after="0" w:line="360" w:lineRule="auto"/>
              <w:jc w:val="center"/>
              <w:rPr>
                <w:rFonts w:cs="Times New Roman"/>
                <w:color w:val="000000" w:themeColor="text1"/>
                <w:szCs w:val="24"/>
                <w:lang w:bidi="fa-IR"/>
              </w:rPr>
            </w:pPr>
            <w:r w:rsidRPr="00613FA6">
              <w:rPr>
                <w:rFonts w:cs="Arial"/>
                <w:color w:val="000000" w:themeColor="text1"/>
                <w:szCs w:val="24"/>
                <w:lang w:bidi="fa-IR"/>
              </w:rPr>
              <w:t>Antibiotic</w:t>
            </w:r>
          </w:p>
        </w:tc>
      </w:tr>
      <w:tr w:rsidR="00785E86" w:rsidRPr="00C47C80" w14:paraId="451731E7" w14:textId="77777777" w:rsidTr="00785E86">
        <w:trPr>
          <w:trHeight w:hRule="exact" w:val="432"/>
        </w:trPr>
        <w:tc>
          <w:tcPr>
            <w:tcW w:w="2251" w:type="dxa"/>
            <w:vAlign w:val="center"/>
          </w:tcPr>
          <w:p w14:paraId="2D7E11D6" w14:textId="77777777" w:rsidR="00785E86" w:rsidRPr="00C47C80" w:rsidRDefault="00785E86" w:rsidP="00785E86">
            <w:pPr>
              <w:bidi/>
              <w:spacing w:after="0" w:line="360" w:lineRule="auto"/>
              <w:jc w:val="center"/>
              <w:rPr>
                <w:rFonts w:cs="Times New Roman"/>
                <w:color w:val="000000" w:themeColor="text1"/>
                <w:sz w:val="28"/>
                <w:rtl/>
                <w:lang w:bidi="fa-IR"/>
              </w:rPr>
            </w:pPr>
            <w:r>
              <w:rPr>
                <w:rStyle w:val="q4iawc"/>
                <w:lang w:val="en"/>
              </w:rPr>
              <w:t>Resistant</w:t>
            </w:r>
          </w:p>
        </w:tc>
        <w:tc>
          <w:tcPr>
            <w:tcW w:w="2251" w:type="dxa"/>
            <w:vAlign w:val="center"/>
          </w:tcPr>
          <w:p w14:paraId="587F0819" w14:textId="77777777" w:rsidR="00785E86" w:rsidRPr="00C47C80" w:rsidRDefault="00785E86" w:rsidP="00785E86">
            <w:pPr>
              <w:bidi/>
              <w:spacing w:after="0" w:line="360" w:lineRule="auto"/>
              <w:jc w:val="center"/>
              <w:rPr>
                <w:rFonts w:cs="Times New Roman"/>
                <w:color w:val="000000" w:themeColor="text1"/>
                <w:sz w:val="28"/>
                <w:rtl/>
                <w:lang w:bidi="fa-IR"/>
              </w:rPr>
            </w:pPr>
            <w:r>
              <w:rPr>
                <w:rStyle w:val="q4iawc"/>
                <w:lang w:val="en"/>
              </w:rPr>
              <w:t>Semi-sensitive</w:t>
            </w:r>
          </w:p>
        </w:tc>
        <w:tc>
          <w:tcPr>
            <w:tcW w:w="2251" w:type="dxa"/>
            <w:vAlign w:val="center"/>
          </w:tcPr>
          <w:p w14:paraId="1C667A41" w14:textId="77777777" w:rsidR="00785E86" w:rsidRPr="00C47C80" w:rsidRDefault="00785E86" w:rsidP="00785E86">
            <w:pPr>
              <w:bidi/>
              <w:spacing w:after="0" w:line="360" w:lineRule="auto"/>
              <w:jc w:val="center"/>
              <w:rPr>
                <w:rFonts w:cs="Times New Roman"/>
                <w:color w:val="000000" w:themeColor="text1"/>
                <w:sz w:val="28"/>
                <w:lang w:bidi="fa-IR"/>
              </w:rPr>
            </w:pPr>
            <w:r>
              <w:rPr>
                <w:rStyle w:val="q4iawc"/>
                <w:lang w:val="en"/>
              </w:rPr>
              <w:t>Sensitive</w:t>
            </w:r>
          </w:p>
        </w:tc>
        <w:tc>
          <w:tcPr>
            <w:tcW w:w="2251" w:type="dxa"/>
            <w:vMerge/>
          </w:tcPr>
          <w:p w14:paraId="226CDAEB" w14:textId="77777777" w:rsidR="00785E86" w:rsidRPr="00613FA6" w:rsidRDefault="00785E86" w:rsidP="00785E86">
            <w:pPr>
              <w:bidi/>
              <w:spacing w:after="0" w:line="360" w:lineRule="auto"/>
              <w:jc w:val="right"/>
              <w:rPr>
                <w:rFonts w:cs="Times New Roman"/>
                <w:color w:val="000000" w:themeColor="text1"/>
                <w:szCs w:val="24"/>
                <w:rtl/>
                <w:lang w:bidi="fa-IR"/>
              </w:rPr>
            </w:pPr>
          </w:p>
        </w:tc>
      </w:tr>
      <w:tr w:rsidR="00785E86" w:rsidRPr="00C47C80" w14:paraId="79B1567A" w14:textId="77777777" w:rsidTr="00785E86">
        <w:trPr>
          <w:trHeight w:hRule="exact" w:val="432"/>
        </w:trPr>
        <w:tc>
          <w:tcPr>
            <w:tcW w:w="2251" w:type="dxa"/>
            <w:vAlign w:val="center"/>
          </w:tcPr>
          <w:p w14:paraId="25E23E2A" w14:textId="0C15DD10" w:rsidR="00785E86" w:rsidRPr="00613FA6" w:rsidRDefault="00785E86" w:rsidP="00785E86">
            <w:pPr>
              <w:bidi/>
              <w:spacing w:after="0" w:line="360" w:lineRule="auto"/>
              <w:jc w:val="center"/>
              <w:rPr>
                <w:rFonts w:cs="Times New Roman"/>
                <w:color w:val="000000" w:themeColor="text1"/>
                <w:szCs w:val="24"/>
                <w:rtl/>
                <w:lang w:bidi="fa-IR"/>
              </w:rPr>
            </w:pPr>
            <w:r>
              <w:rPr>
                <w:rFonts w:cs="Times New Roman"/>
                <w:color w:val="000000" w:themeColor="text1"/>
                <w:szCs w:val="24"/>
                <w:lang w:bidi="fa-IR"/>
              </w:rPr>
              <w:t>1</w:t>
            </w:r>
          </w:p>
        </w:tc>
        <w:tc>
          <w:tcPr>
            <w:tcW w:w="2251" w:type="dxa"/>
            <w:vAlign w:val="center"/>
          </w:tcPr>
          <w:p w14:paraId="7377A387" w14:textId="0EFEF61F"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4FC95CD1" w14:textId="4D213BC6" w:rsidR="00785E86" w:rsidRPr="00613FA6" w:rsidRDefault="00785E86" w:rsidP="00785E86">
            <w:pPr>
              <w:spacing w:after="0" w:line="360" w:lineRule="auto"/>
              <w:jc w:val="center"/>
              <w:rPr>
                <w:rFonts w:cs="Times New Roman"/>
                <w:color w:val="000000" w:themeColor="text1"/>
                <w:szCs w:val="24"/>
                <w:rtl/>
                <w:lang w:bidi="fa-IR"/>
              </w:rPr>
            </w:pPr>
          </w:p>
        </w:tc>
        <w:tc>
          <w:tcPr>
            <w:tcW w:w="2251" w:type="dxa"/>
          </w:tcPr>
          <w:p w14:paraId="7AFA919E" w14:textId="46DCDC00" w:rsidR="00785E86" w:rsidRPr="00613FA6" w:rsidRDefault="00785E86" w:rsidP="00785E86">
            <w:pPr>
              <w:bidi/>
              <w:spacing w:after="0" w:line="360" w:lineRule="auto"/>
              <w:jc w:val="right"/>
              <w:rPr>
                <w:rFonts w:cs="Times New Roman"/>
                <w:color w:val="000000" w:themeColor="text1"/>
                <w:szCs w:val="24"/>
                <w:rtl/>
                <w:lang w:bidi="fa-IR"/>
              </w:rPr>
            </w:pPr>
            <w:r w:rsidRPr="008E0886">
              <w:rPr>
                <w:rStyle w:val="q4iawc"/>
                <w:lang w:val="en"/>
              </w:rPr>
              <w:t xml:space="preserve">Penicillin 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6915DDFF" w14:textId="77777777" w:rsidTr="00785E86">
        <w:trPr>
          <w:trHeight w:hRule="exact" w:val="432"/>
        </w:trPr>
        <w:tc>
          <w:tcPr>
            <w:tcW w:w="2251" w:type="dxa"/>
            <w:vAlign w:val="center"/>
          </w:tcPr>
          <w:p w14:paraId="234F7EBB" w14:textId="5D648B2C"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3BBDA1E0" w14:textId="061E8F1A"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74F7F553" w14:textId="3DCE7240" w:rsidR="00785E86" w:rsidRPr="00613FA6" w:rsidRDefault="00785E86" w:rsidP="00785E86">
            <w:pPr>
              <w:spacing w:after="0"/>
              <w:jc w:val="center"/>
              <w:rPr>
                <w:szCs w:val="24"/>
              </w:rPr>
            </w:pPr>
            <w:r>
              <w:rPr>
                <w:szCs w:val="24"/>
              </w:rPr>
              <w:t>1</w:t>
            </w:r>
          </w:p>
        </w:tc>
        <w:tc>
          <w:tcPr>
            <w:tcW w:w="2251" w:type="dxa"/>
          </w:tcPr>
          <w:p w14:paraId="678B6105" w14:textId="2D1D42B1" w:rsidR="00785E86" w:rsidRPr="00613FA6" w:rsidRDefault="00785E86" w:rsidP="00785E86">
            <w:pPr>
              <w:bidi/>
              <w:spacing w:after="0" w:line="360" w:lineRule="auto"/>
              <w:jc w:val="right"/>
              <w:rPr>
                <w:rFonts w:cs="Times New Roman"/>
                <w:color w:val="000000" w:themeColor="text1"/>
                <w:szCs w:val="24"/>
                <w:rtl/>
                <w:lang w:bidi="fa-IR"/>
              </w:rPr>
            </w:pPr>
            <w:r>
              <w:rPr>
                <w:rStyle w:val="q4iawc"/>
                <w:lang w:val="en"/>
              </w:rPr>
              <w:t xml:space="preserve">Chloramphenicol </w:t>
            </w:r>
            <w:proofErr w:type="spellStart"/>
            <w:r w:rsidRPr="008E0886">
              <w:rPr>
                <w:rStyle w:val="q4iawc"/>
                <w:lang w:val="en"/>
              </w:rPr>
              <w:t>Chloramphenicol</w:t>
            </w:r>
            <w:proofErr w:type="spellEnd"/>
            <w:r w:rsidRPr="008E0886">
              <w:rPr>
                <w:rStyle w:val="q4iawc"/>
                <w:lang w:val="en"/>
              </w:rPr>
              <w:t xml:space="preserve">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758CAB5E" w14:textId="77777777" w:rsidTr="00785E86">
        <w:trPr>
          <w:trHeight w:hRule="exact" w:val="432"/>
        </w:trPr>
        <w:tc>
          <w:tcPr>
            <w:tcW w:w="2251" w:type="dxa"/>
            <w:vAlign w:val="center"/>
          </w:tcPr>
          <w:p w14:paraId="06F27008" w14:textId="27BFDC20" w:rsidR="00785E86" w:rsidRPr="00613FA6" w:rsidRDefault="002D41ED" w:rsidP="00785E86">
            <w:pPr>
              <w:bidi/>
              <w:spacing w:after="0" w:line="360" w:lineRule="auto"/>
              <w:jc w:val="center"/>
              <w:rPr>
                <w:rFonts w:cs="Times New Roman"/>
                <w:color w:val="000000" w:themeColor="text1"/>
                <w:szCs w:val="24"/>
                <w:rtl/>
                <w:lang w:bidi="fa-IR"/>
              </w:rPr>
            </w:pPr>
            <w:r>
              <w:rPr>
                <w:rFonts w:cs="Times New Roman"/>
                <w:color w:val="000000" w:themeColor="text1"/>
                <w:szCs w:val="24"/>
                <w:lang w:bidi="fa-IR"/>
              </w:rPr>
              <w:t>1</w:t>
            </w:r>
          </w:p>
        </w:tc>
        <w:tc>
          <w:tcPr>
            <w:tcW w:w="2251" w:type="dxa"/>
            <w:vAlign w:val="center"/>
          </w:tcPr>
          <w:p w14:paraId="1DC0A811" w14:textId="17678244"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02FC60C2" w14:textId="753BEFB2" w:rsidR="00785E86" w:rsidRPr="00613FA6" w:rsidRDefault="00785E86" w:rsidP="00785E86">
            <w:pPr>
              <w:spacing w:after="0"/>
              <w:jc w:val="center"/>
              <w:rPr>
                <w:szCs w:val="24"/>
              </w:rPr>
            </w:pPr>
          </w:p>
        </w:tc>
        <w:tc>
          <w:tcPr>
            <w:tcW w:w="2251" w:type="dxa"/>
          </w:tcPr>
          <w:p w14:paraId="27189804" w14:textId="560834CD" w:rsidR="00785E86" w:rsidRPr="00613FA6" w:rsidRDefault="00785E86" w:rsidP="00785E86">
            <w:pPr>
              <w:bidi/>
              <w:spacing w:after="0" w:line="360" w:lineRule="auto"/>
              <w:jc w:val="right"/>
              <w:rPr>
                <w:rFonts w:cs="Times New Roman"/>
                <w:color w:val="000000" w:themeColor="text1"/>
                <w:szCs w:val="24"/>
                <w:lang w:bidi="fa-IR"/>
              </w:rPr>
            </w:pPr>
            <w:proofErr w:type="spellStart"/>
            <w:r>
              <w:rPr>
                <w:rStyle w:val="q4iawc"/>
                <w:lang w:val="en"/>
              </w:rPr>
              <w:t>Minoscline</w:t>
            </w:r>
            <w:proofErr w:type="spellEnd"/>
            <w:r>
              <w:rPr>
                <w:rStyle w:val="q4iawc"/>
                <w:lang w:val="en"/>
              </w:rPr>
              <w:t xml:space="preserve">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383CC71C" w14:textId="77777777" w:rsidTr="00785E86">
        <w:trPr>
          <w:trHeight w:hRule="exact" w:val="432"/>
        </w:trPr>
        <w:tc>
          <w:tcPr>
            <w:tcW w:w="2251" w:type="dxa"/>
            <w:vAlign w:val="center"/>
          </w:tcPr>
          <w:p w14:paraId="309724CB" w14:textId="066C6D5A" w:rsidR="00785E86" w:rsidRPr="00613FA6" w:rsidRDefault="002D41ED" w:rsidP="00785E86">
            <w:pPr>
              <w:bidi/>
              <w:spacing w:after="0" w:line="360" w:lineRule="auto"/>
              <w:jc w:val="center"/>
              <w:rPr>
                <w:rFonts w:cs="Times New Roman"/>
                <w:color w:val="000000" w:themeColor="text1"/>
                <w:szCs w:val="24"/>
                <w:rtl/>
                <w:lang w:bidi="fa-IR"/>
              </w:rPr>
            </w:pPr>
            <w:r>
              <w:rPr>
                <w:rFonts w:cs="Times New Roman"/>
                <w:color w:val="000000" w:themeColor="text1"/>
                <w:szCs w:val="24"/>
                <w:lang w:bidi="fa-IR"/>
              </w:rPr>
              <w:t>1</w:t>
            </w:r>
          </w:p>
        </w:tc>
        <w:tc>
          <w:tcPr>
            <w:tcW w:w="2251" w:type="dxa"/>
            <w:vAlign w:val="center"/>
          </w:tcPr>
          <w:p w14:paraId="316B4C19" w14:textId="4AE29B77"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7C533870" w14:textId="24F0F48D" w:rsidR="00785E86" w:rsidRPr="00613FA6" w:rsidRDefault="00785E86" w:rsidP="00785E86">
            <w:pPr>
              <w:spacing w:after="0"/>
              <w:jc w:val="center"/>
              <w:rPr>
                <w:szCs w:val="24"/>
              </w:rPr>
            </w:pPr>
          </w:p>
        </w:tc>
        <w:tc>
          <w:tcPr>
            <w:tcW w:w="2251" w:type="dxa"/>
          </w:tcPr>
          <w:p w14:paraId="1FA92D55" w14:textId="24EBFED1" w:rsidR="00785E86" w:rsidRPr="00613FA6" w:rsidRDefault="00785E86" w:rsidP="00785E86">
            <w:pPr>
              <w:bidi/>
              <w:spacing w:after="0" w:line="360" w:lineRule="auto"/>
              <w:jc w:val="right"/>
              <w:rPr>
                <w:rFonts w:cs="Times New Roman"/>
                <w:color w:val="000000" w:themeColor="text1"/>
                <w:szCs w:val="24"/>
                <w:rtl/>
                <w:lang w:bidi="fa-IR"/>
              </w:rPr>
            </w:pPr>
            <w:r>
              <w:rPr>
                <w:rStyle w:val="q4iawc"/>
                <w:lang w:val="en"/>
              </w:rPr>
              <w:t xml:space="preserve">Tetracycline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0C651ACD" w14:textId="77777777" w:rsidTr="00785E86">
        <w:trPr>
          <w:trHeight w:hRule="exact" w:val="432"/>
        </w:trPr>
        <w:tc>
          <w:tcPr>
            <w:tcW w:w="2251" w:type="dxa"/>
            <w:vAlign w:val="center"/>
          </w:tcPr>
          <w:p w14:paraId="0EAF3D9D" w14:textId="1D3218EC"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73DB6B9A" w14:textId="14BFCD42"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43BBDC4B" w14:textId="08ABD23E" w:rsidR="00785E86" w:rsidRPr="00613FA6" w:rsidRDefault="002D41ED" w:rsidP="00785E86">
            <w:pPr>
              <w:spacing w:after="0"/>
              <w:jc w:val="center"/>
              <w:rPr>
                <w:szCs w:val="24"/>
              </w:rPr>
            </w:pPr>
            <w:r>
              <w:rPr>
                <w:szCs w:val="24"/>
              </w:rPr>
              <w:t>1</w:t>
            </w:r>
          </w:p>
        </w:tc>
        <w:tc>
          <w:tcPr>
            <w:tcW w:w="2251" w:type="dxa"/>
          </w:tcPr>
          <w:p w14:paraId="18FF1213" w14:textId="0A949DF1" w:rsidR="00785E86" w:rsidRPr="00613FA6" w:rsidRDefault="00785E86" w:rsidP="00785E86">
            <w:pPr>
              <w:bidi/>
              <w:spacing w:after="0" w:line="360" w:lineRule="auto"/>
              <w:jc w:val="right"/>
              <w:rPr>
                <w:rFonts w:cs="Times New Roman"/>
                <w:color w:val="000000" w:themeColor="text1"/>
                <w:szCs w:val="24"/>
                <w:rtl/>
                <w:lang w:bidi="fa-IR"/>
              </w:rPr>
            </w:pPr>
            <w:proofErr w:type="spellStart"/>
            <w:r>
              <w:rPr>
                <w:rStyle w:val="q4iawc"/>
                <w:lang w:val="en"/>
              </w:rPr>
              <w:t>Nitrosphine</w:t>
            </w:r>
            <w:proofErr w:type="spellEnd"/>
            <w:r>
              <w:rPr>
                <w:rStyle w:val="q4iawc"/>
                <w:lang w:val="en"/>
              </w:rPr>
              <w:t xml:space="preserve">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19E0544A" w14:textId="77777777" w:rsidTr="00785E86">
        <w:trPr>
          <w:trHeight w:hRule="exact" w:val="432"/>
        </w:trPr>
        <w:tc>
          <w:tcPr>
            <w:tcW w:w="2251" w:type="dxa"/>
            <w:vAlign w:val="center"/>
          </w:tcPr>
          <w:p w14:paraId="1DC1F148" w14:textId="794D94C6" w:rsidR="00785E86" w:rsidRPr="00613FA6" w:rsidRDefault="00785E86" w:rsidP="00785E86">
            <w:pPr>
              <w:bidi/>
              <w:spacing w:after="0"/>
              <w:jc w:val="center"/>
              <w:rPr>
                <w:szCs w:val="24"/>
              </w:rPr>
            </w:pPr>
          </w:p>
        </w:tc>
        <w:tc>
          <w:tcPr>
            <w:tcW w:w="2251" w:type="dxa"/>
            <w:vAlign w:val="center"/>
          </w:tcPr>
          <w:p w14:paraId="34522396" w14:textId="6FE9D998"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4E2BEF75" w14:textId="42AD3F02" w:rsidR="00785E86" w:rsidRPr="00613FA6" w:rsidRDefault="002D41ED" w:rsidP="00785E86">
            <w:pPr>
              <w:spacing w:after="0"/>
              <w:jc w:val="center"/>
              <w:rPr>
                <w:szCs w:val="24"/>
              </w:rPr>
            </w:pPr>
            <w:r>
              <w:rPr>
                <w:szCs w:val="24"/>
              </w:rPr>
              <w:t>1</w:t>
            </w:r>
          </w:p>
        </w:tc>
        <w:tc>
          <w:tcPr>
            <w:tcW w:w="2251" w:type="dxa"/>
          </w:tcPr>
          <w:p w14:paraId="068E3DAA" w14:textId="7FDF1DD0" w:rsidR="00785E86" w:rsidRPr="00613FA6" w:rsidRDefault="00785E86" w:rsidP="00785E86">
            <w:pPr>
              <w:bidi/>
              <w:spacing w:after="0" w:line="360" w:lineRule="auto"/>
              <w:jc w:val="right"/>
              <w:rPr>
                <w:rFonts w:cs="Times New Roman"/>
                <w:color w:val="000000" w:themeColor="text1"/>
                <w:szCs w:val="24"/>
                <w:rtl/>
                <w:lang w:bidi="fa-IR"/>
              </w:rPr>
            </w:pPr>
            <w:r>
              <w:rPr>
                <w:rStyle w:val="q4iawc"/>
                <w:lang w:val="en"/>
              </w:rPr>
              <w:t xml:space="preserve">Ciprofloxacin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0FC50EFD" w14:textId="77777777" w:rsidTr="00785E86">
        <w:trPr>
          <w:trHeight w:hRule="exact" w:val="432"/>
        </w:trPr>
        <w:tc>
          <w:tcPr>
            <w:tcW w:w="2251" w:type="dxa"/>
            <w:vAlign w:val="center"/>
          </w:tcPr>
          <w:p w14:paraId="4E0E50D5" w14:textId="0B570932" w:rsidR="00785E86" w:rsidRPr="00613FA6" w:rsidRDefault="002D41ED" w:rsidP="00785E86">
            <w:pPr>
              <w:bidi/>
              <w:spacing w:after="0"/>
              <w:jc w:val="center"/>
              <w:rPr>
                <w:szCs w:val="24"/>
              </w:rPr>
            </w:pPr>
            <w:r>
              <w:rPr>
                <w:szCs w:val="24"/>
              </w:rPr>
              <w:t>1</w:t>
            </w:r>
          </w:p>
        </w:tc>
        <w:tc>
          <w:tcPr>
            <w:tcW w:w="2251" w:type="dxa"/>
            <w:vAlign w:val="center"/>
          </w:tcPr>
          <w:p w14:paraId="163FCCD4" w14:textId="40C8C8C5"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28A1A580" w14:textId="30517A2C" w:rsidR="00785E86" w:rsidRPr="00613FA6" w:rsidRDefault="00785E86" w:rsidP="00785E86">
            <w:pPr>
              <w:spacing w:after="0"/>
              <w:jc w:val="center"/>
              <w:rPr>
                <w:szCs w:val="24"/>
              </w:rPr>
            </w:pPr>
          </w:p>
        </w:tc>
        <w:tc>
          <w:tcPr>
            <w:tcW w:w="2251" w:type="dxa"/>
          </w:tcPr>
          <w:p w14:paraId="5C56FA16" w14:textId="660EC6F0" w:rsidR="00785E86" w:rsidRPr="00613FA6" w:rsidRDefault="00785E86" w:rsidP="00785E86">
            <w:pPr>
              <w:bidi/>
              <w:spacing w:after="0" w:line="360" w:lineRule="auto"/>
              <w:jc w:val="right"/>
              <w:rPr>
                <w:rFonts w:cs="Times New Roman"/>
                <w:color w:val="000000" w:themeColor="text1"/>
                <w:szCs w:val="24"/>
                <w:rtl/>
                <w:lang w:bidi="fa-IR"/>
              </w:rPr>
            </w:pPr>
            <w:proofErr w:type="spellStart"/>
            <w:r>
              <w:rPr>
                <w:rStyle w:val="q4iawc"/>
                <w:lang w:val="en"/>
              </w:rPr>
              <w:t>Cefazolin</w:t>
            </w:r>
            <w:proofErr w:type="spellEnd"/>
            <w:r>
              <w:rPr>
                <w:rStyle w:val="q4iawc"/>
                <w:lang w:val="en"/>
              </w:rPr>
              <w:t xml:space="preserve">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07EA934A" w14:textId="77777777" w:rsidTr="00785E86">
        <w:trPr>
          <w:trHeight w:hRule="exact" w:val="432"/>
        </w:trPr>
        <w:tc>
          <w:tcPr>
            <w:tcW w:w="2251" w:type="dxa"/>
            <w:vAlign w:val="center"/>
          </w:tcPr>
          <w:p w14:paraId="15DCB018" w14:textId="2C60792F" w:rsidR="00785E86" w:rsidRPr="00613FA6" w:rsidRDefault="00785E86" w:rsidP="00785E86">
            <w:pPr>
              <w:bidi/>
              <w:spacing w:after="0"/>
              <w:jc w:val="center"/>
              <w:rPr>
                <w:szCs w:val="24"/>
              </w:rPr>
            </w:pPr>
          </w:p>
        </w:tc>
        <w:tc>
          <w:tcPr>
            <w:tcW w:w="2251" w:type="dxa"/>
            <w:vAlign w:val="center"/>
          </w:tcPr>
          <w:p w14:paraId="4E5C3454" w14:textId="17AB942E"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4250496A" w14:textId="250871FF" w:rsidR="00785E86" w:rsidRPr="00613FA6" w:rsidRDefault="002D41ED" w:rsidP="00785E86">
            <w:pPr>
              <w:spacing w:after="0"/>
              <w:jc w:val="center"/>
              <w:rPr>
                <w:szCs w:val="24"/>
              </w:rPr>
            </w:pPr>
            <w:r>
              <w:rPr>
                <w:szCs w:val="24"/>
              </w:rPr>
              <w:t>1</w:t>
            </w:r>
          </w:p>
        </w:tc>
        <w:tc>
          <w:tcPr>
            <w:tcW w:w="2251" w:type="dxa"/>
          </w:tcPr>
          <w:p w14:paraId="1D1D4B9D" w14:textId="789BD022" w:rsidR="00785E86" w:rsidRPr="00613FA6" w:rsidRDefault="00785E86" w:rsidP="00785E86">
            <w:pPr>
              <w:bidi/>
              <w:spacing w:after="0" w:line="360" w:lineRule="auto"/>
              <w:jc w:val="right"/>
              <w:rPr>
                <w:rFonts w:cs="Times New Roman"/>
                <w:color w:val="000000" w:themeColor="text1"/>
                <w:szCs w:val="24"/>
                <w:rtl/>
                <w:lang w:bidi="fa-IR"/>
              </w:rPr>
            </w:pPr>
            <w:proofErr w:type="spellStart"/>
            <w:r>
              <w:rPr>
                <w:rStyle w:val="q4iawc"/>
                <w:lang w:val="en"/>
              </w:rPr>
              <w:t>Cefoxytin</w:t>
            </w:r>
            <w:proofErr w:type="spellEnd"/>
            <w:r>
              <w:rPr>
                <w:rStyle w:val="q4iawc"/>
                <w:lang w:val="en"/>
              </w:rPr>
              <w:t xml:space="preserve"> </w:t>
            </w:r>
            <w:r w:rsidRPr="008E0886">
              <w:rPr>
                <w:rStyle w:val="q4iawc"/>
                <w:lang w:val="en"/>
              </w:rPr>
              <w:t xml:space="preserve">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r w:rsidR="00785E86" w:rsidRPr="00C47C80" w14:paraId="480A1D99" w14:textId="77777777" w:rsidTr="00785E86">
        <w:trPr>
          <w:trHeight w:hRule="exact" w:val="432"/>
        </w:trPr>
        <w:tc>
          <w:tcPr>
            <w:tcW w:w="2251" w:type="dxa"/>
            <w:vAlign w:val="center"/>
          </w:tcPr>
          <w:p w14:paraId="7AFCF695" w14:textId="77777777" w:rsidR="00785E86" w:rsidRPr="00613FA6" w:rsidRDefault="00785E86" w:rsidP="00785E86">
            <w:pPr>
              <w:bidi/>
              <w:spacing w:after="0"/>
              <w:jc w:val="center"/>
              <w:rPr>
                <w:szCs w:val="24"/>
              </w:rPr>
            </w:pPr>
          </w:p>
        </w:tc>
        <w:tc>
          <w:tcPr>
            <w:tcW w:w="2251" w:type="dxa"/>
            <w:vAlign w:val="center"/>
          </w:tcPr>
          <w:p w14:paraId="558CADDF" w14:textId="77777777"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10F7195C" w14:textId="500A0B44" w:rsidR="00785E86" w:rsidRPr="00613FA6" w:rsidRDefault="002D41ED" w:rsidP="00785E86">
            <w:pPr>
              <w:spacing w:after="0"/>
              <w:jc w:val="center"/>
              <w:rPr>
                <w:szCs w:val="24"/>
              </w:rPr>
            </w:pPr>
            <w:r>
              <w:rPr>
                <w:szCs w:val="24"/>
              </w:rPr>
              <w:t>1</w:t>
            </w:r>
          </w:p>
        </w:tc>
        <w:tc>
          <w:tcPr>
            <w:tcW w:w="2251" w:type="dxa"/>
          </w:tcPr>
          <w:p w14:paraId="72948DA0" w14:textId="7E2D37BA" w:rsidR="00785E86" w:rsidRPr="00613FA6" w:rsidRDefault="002D41ED" w:rsidP="00785E86">
            <w:pPr>
              <w:bidi/>
              <w:spacing w:after="0" w:line="360" w:lineRule="auto"/>
              <w:jc w:val="right"/>
              <w:rPr>
                <w:rFonts w:cs="Times New Roman"/>
                <w:color w:val="000000" w:themeColor="text1"/>
                <w:szCs w:val="24"/>
                <w:lang w:bidi="fa-IR"/>
              </w:rPr>
            </w:pPr>
            <w:proofErr w:type="spellStart"/>
            <w:r w:rsidRPr="002D41ED">
              <w:rPr>
                <w:rStyle w:val="q4iawc"/>
                <w:lang w:val="en"/>
              </w:rPr>
              <w:t>ceftazidime</w:t>
            </w:r>
            <w:proofErr w:type="spellEnd"/>
            <w:r w:rsidRPr="002D41ED">
              <w:rPr>
                <w:rStyle w:val="q4iawc"/>
                <w:lang w:val="en"/>
              </w:rPr>
              <w:t xml:space="preserve"> </w:t>
            </w:r>
            <w:r w:rsidR="00785E86" w:rsidRPr="008E0886">
              <w:rPr>
                <w:rStyle w:val="q4iawc"/>
                <w:lang w:val="en"/>
              </w:rPr>
              <w:t xml:space="preserve">Chloramphenicol </w:t>
            </w:r>
            <w:proofErr w:type="spellStart"/>
            <w:r w:rsidR="00785E86" w:rsidRPr="008E0886">
              <w:rPr>
                <w:rStyle w:val="q4iawc"/>
                <w:lang w:val="en"/>
              </w:rPr>
              <w:t>Minoscline</w:t>
            </w:r>
            <w:proofErr w:type="spellEnd"/>
            <w:r w:rsidR="00785E86" w:rsidRPr="008E0886">
              <w:rPr>
                <w:rStyle w:val="q4iawc"/>
                <w:lang w:val="en"/>
              </w:rPr>
              <w:t xml:space="preserve"> Tetracycline </w:t>
            </w:r>
            <w:proofErr w:type="spellStart"/>
            <w:r w:rsidR="00785E86" w:rsidRPr="008E0886">
              <w:rPr>
                <w:rStyle w:val="q4iawc"/>
                <w:lang w:val="en"/>
              </w:rPr>
              <w:t>Nitrosphine</w:t>
            </w:r>
            <w:proofErr w:type="spellEnd"/>
            <w:r w:rsidR="00785E86" w:rsidRPr="008E0886">
              <w:rPr>
                <w:rStyle w:val="q4iawc"/>
                <w:lang w:val="en"/>
              </w:rPr>
              <w:t xml:space="preserve"> Ciprofloxacin </w:t>
            </w:r>
            <w:proofErr w:type="spellStart"/>
            <w:r w:rsidR="00785E86" w:rsidRPr="008E0886">
              <w:rPr>
                <w:rStyle w:val="q4iawc"/>
                <w:lang w:val="en"/>
              </w:rPr>
              <w:t>Cefazolin</w:t>
            </w:r>
            <w:proofErr w:type="spellEnd"/>
            <w:r w:rsidR="00785E86" w:rsidRPr="008E0886">
              <w:rPr>
                <w:rStyle w:val="q4iawc"/>
                <w:lang w:val="en"/>
              </w:rPr>
              <w:t xml:space="preserve"> </w:t>
            </w:r>
            <w:proofErr w:type="spellStart"/>
            <w:r w:rsidR="00785E86" w:rsidRPr="008E0886">
              <w:rPr>
                <w:rStyle w:val="q4iawc"/>
                <w:lang w:val="en"/>
              </w:rPr>
              <w:t>Cefoxytin</w:t>
            </w:r>
            <w:proofErr w:type="spellEnd"/>
            <w:r w:rsidR="00785E86" w:rsidRPr="008E0886">
              <w:rPr>
                <w:rStyle w:val="q4iawc"/>
                <w:lang w:val="en"/>
              </w:rPr>
              <w:t xml:space="preserve"> </w:t>
            </w:r>
            <w:r w:rsidR="00785E86" w:rsidRPr="008E0886">
              <w:rPr>
                <w:rStyle w:val="q4iawc"/>
                <w:rtl/>
                <w:lang w:val="en"/>
              </w:rPr>
              <w:t xml:space="preserve">سفتازیدیم </w:t>
            </w:r>
            <w:r w:rsidR="00785E86" w:rsidRPr="008E0886">
              <w:rPr>
                <w:rStyle w:val="q4iawc"/>
                <w:lang w:val="en"/>
              </w:rPr>
              <w:t>Rifampin</w:t>
            </w:r>
          </w:p>
        </w:tc>
      </w:tr>
      <w:tr w:rsidR="00785E86" w:rsidRPr="00C47C80" w14:paraId="46631624" w14:textId="77777777" w:rsidTr="00785E86">
        <w:trPr>
          <w:trHeight w:hRule="exact" w:val="432"/>
        </w:trPr>
        <w:tc>
          <w:tcPr>
            <w:tcW w:w="2251" w:type="dxa"/>
            <w:vAlign w:val="center"/>
          </w:tcPr>
          <w:p w14:paraId="471E54C4" w14:textId="77777777" w:rsidR="00785E86" w:rsidRPr="00613FA6" w:rsidRDefault="00785E86" w:rsidP="00785E86">
            <w:pPr>
              <w:bidi/>
              <w:spacing w:after="0"/>
              <w:jc w:val="center"/>
              <w:rPr>
                <w:szCs w:val="24"/>
              </w:rPr>
            </w:pPr>
          </w:p>
        </w:tc>
        <w:tc>
          <w:tcPr>
            <w:tcW w:w="2251" w:type="dxa"/>
            <w:vAlign w:val="center"/>
          </w:tcPr>
          <w:p w14:paraId="71A6C967" w14:textId="77777777" w:rsidR="00785E86" w:rsidRPr="00613FA6" w:rsidRDefault="00785E86" w:rsidP="00785E86">
            <w:pPr>
              <w:bidi/>
              <w:spacing w:after="0" w:line="360" w:lineRule="auto"/>
              <w:jc w:val="center"/>
              <w:rPr>
                <w:rFonts w:cs="Times New Roman"/>
                <w:color w:val="000000" w:themeColor="text1"/>
                <w:szCs w:val="24"/>
                <w:rtl/>
                <w:lang w:bidi="fa-IR"/>
              </w:rPr>
            </w:pPr>
          </w:p>
        </w:tc>
        <w:tc>
          <w:tcPr>
            <w:tcW w:w="2251" w:type="dxa"/>
            <w:vAlign w:val="center"/>
          </w:tcPr>
          <w:p w14:paraId="26896B55" w14:textId="2C5F226B" w:rsidR="00785E86" w:rsidRPr="00613FA6" w:rsidRDefault="002D41ED" w:rsidP="00785E86">
            <w:pPr>
              <w:spacing w:after="0"/>
              <w:jc w:val="center"/>
              <w:rPr>
                <w:szCs w:val="24"/>
              </w:rPr>
            </w:pPr>
            <w:r>
              <w:rPr>
                <w:szCs w:val="24"/>
              </w:rPr>
              <w:t>1</w:t>
            </w:r>
          </w:p>
        </w:tc>
        <w:tc>
          <w:tcPr>
            <w:tcW w:w="2251" w:type="dxa"/>
          </w:tcPr>
          <w:p w14:paraId="00E7598D" w14:textId="6B0C3A88" w:rsidR="00785E86" w:rsidRPr="00613FA6" w:rsidRDefault="00785E86" w:rsidP="00785E86">
            <w:pPr>
              <w:bidi/>
              <w:spacing w:after="0" w:line="360" w:lineRule="auto"/>
              <w:jc w:val="right"/>
              <w:rPr>
                <w:rFonts w:cs="Times New Roman"/>
                <w:color w:val="000000" w:themeColor="text1"/>
                <w:szCs w:val="24"/>
                <w:lang w:bidi="fa-IR"/>
              </w:rPr>
            </w:pPr>
            <w:r>
              <w:rPr>
                <w:rStyle w:val="q4iawc"/>
                <w:lang w:val="en"/>
              </w:rPr>
              <w:t>Rifampin</w:t>
            </w:r>
            <w:r w:rsidRPr="008E0886">
              <w:rPr>
                <w:rStyle w:val="q4iawc"/>
                <w:lang w:val="en"/>
              </w:rPr>
              <w:t xml:space="preserve"> Chloramphenicol </w:t>
            </w:r>
            <w:proofErr w:type="spellStart"/>
            <w:r w:rsidRPr="008E0886">
              <w:rPr>
                <w:rStyle w:val="q4iawc"/>
                <w:lang w:val="en"/>
              </w:rPr>
              <w:t>Minoscline</w:t>
            </w:r>
            <w:proofErr w:type="spellEnd"/>
            <w:r w:rsidRPr="008E0886">
              <w:rPr>
                <w:rStyle w:val="q4iawc"/>
                <w:lang w:val="en"/>
              </w:rPr>
              <w:t xml:space="preserve"> Tetracycline </w:t>
            </w:r>
            <w:proofErr w:type="spellStart"/>
            <w:r w:rsidRPr="008E0886">
              <w:rPr>
                <w:rStyle w:val="q4iawc"/>
                <w:lang w:val="en"/>
              </w:rPr>
              <w:t>Nitrosphine</w:t>
            </w:r>
            <w:proofErr w:type="spellEnd"/>
            <w:r w:rsidRPr="008E0886">
              <w:rPr>
                <w:rStyle w:val="q4iawc"/>
                <w:lang w:val="en"/>
              </w:rPr>
              <w:t xml:space="preserve"> Ciprofloxacin </w:t>
            </w:r>
            <w:proofErr w:type="spellStart"/>
            <w:r w:rsidRPr="008E0886">
              <w:rPr>
                <w:rStyle w:val="q4iawc"/>
                <w:lang w:val="en"/>
              </w:rPr>
              <w:t>Cefazolin</w:t>
            </w:r>
            <w:proofErr w:type="spellEnd"/>
            <w:r w:rsidRPr="008E0886">
              <w:rPr>
                <w:rStyle w:val="q4iawc"/>
                <w:lang w:val="en"/>
              </w:rPr>
              <w:t xml:space="preserve"> </w:t>
            </w:r>
            <w:proofErr w:type="spellStart"/>
            <w:r w:rsidRPr="008E0886">
              <w:rPr>
                <w:rStyle w:val="q4iawc"/>
                <w:lang w:val="en"/>
              </w:rPr>
              <w:t>Cefoxytin</w:t>
            </w:r>
            <w:proofErr w:type="spellEnd"/>
            <w:r w:rsidRPr="008E0886">
              <w:rPr>
                <w:rStyle w:val="q4iawc"/>
                <w:lang w:val="en"/>
              </w:rPr>
              <w:t xml:space="preserve"> </w:t>
            </w:r>
            <w:r w:rsidRPr="008E0886">
              <w:rPr>
                <w:rStyle w:val="q4iawc"/>
                <w:rtl/>
                <w:lang w:val="en"/>
              </w:rPr>
              <w:t xml:space="preserve">سفتازیدیم </w:t>
            </w:r>
            <w:r w:rsidRPr="008E0886">
              <w:rPr>
                <w:rStyle w:val="q4iawc"/>
                <w:lang w:val="en"/>
              </w:rPr>
              <w:t>Rifampin</w:t>
            </w:r>
          </w:p>
        </w:tc>
      </w:tr>
    </w:tbl>
    <w:p w14:paraId="5293B2A6" w14:textId="77777777" w:rsidR="00785E86" w:rsidRDefault="00785E86" w:rsidP="00785E86">
      <w:pPr>
        <w:autoSpaceDE w:val="0"/>
        <w:autoSpaceDN w:val="0"/>
        <w:bidi/>
        <w:adjustRightInd w:val="0"/>
        <w:spacing w:before="120" w:after="120" w:line="360" w:lineRule="auto"/>
        <w:jc w:val="center"/>
        <w:rPr>
          <w:color w:val="000000" w:themeColor="text1"/>
          <w:sz w:val="28"/>
          <w:lang w:bidi="fa-IR"/>
        </w:rPr>
      </w:pPr>
    </w:p>
    <w:p w14:paraId="423A4CDD" w14:textId="58B8403B" w:rsidR="00F7403B" w:rsidRPr="00C47C80" w:rsidRDefault="00F7403B" w:rsidP="00785E86">
      <w:pPr>
        <w:autoSpaceDE w:val="0"/>
        <w:autoSpaceDN w:val="0"/>
        <w:bidi/>
        <w:adjustRightInd w:val="0"/>
        <w:spacing w:before="120" w:after="120" w:line="360" w:lineRule="auto"/>
        <w:jc w:val="center"/>
        <w:rPr>
          <w:rFonts w:eastAsia="Calibri"/>
          <w:rtl/>
          <w:lang w:bidi="fa-IR"/>
        </w:rPr>
      </w:pPr>
    </w:p>
    <w:bookmarkEnd w:id="3"/>
    <w:p w14:paraId="56520952" w14:textId="591F9C0B" w:rsidR="00E67090" w:rsidRDefault="00CD5BE6" w:rsidP="00CD5BE6">
      <w:pPr>
        <w:pStyle w:val="Title"/>
        <w:bidi w:val="0"/>
        <w:spacing w:before="0"/>
      </w:pPr>
      <w:r>
        <w:t>Discussion</w:t>
      </w:r>
    </w:p>
    <w:p w14:paraId="42D5B629" w14:textId="77777777" w:rsidR="0021661D" w:rsidRDefault="00CD5BE6" w:rsidP="00CD5BE6">
      <w:pPr>
        <w:spacing w:after="0" w:line="480" w:lineRule="auto"/>
        <w:jc w:val="both"/>
        <w:rPr>
          <w:rStyle w:val="q4iawc"/>
          <w:rtl/>
          <w:lang w:val="en"/>
        </w:rPr>
      </w:pPr>
      <w:r>
        <w:rPr>
          <w:rStyle w:val="q4iawc"/>
          <w:lang w:val="en"/>
        </w:rPr>
        <w:t xml:space="preserve">This study was conducted to evaluate the frequency of Neisseria </w:t>
      </w:r>
      <w:proofErr w:type="spellStart"/>
      <w:r>
        <w:rPr>
          <w:rStyle w:val="q4iawc"/>
          <w:lang w:val="en"/>
        </w:rPr>
        <w:t>gonorrhoeae</w:t>
      </w:r>
      <w:proofErr w:type="spellEnd"/>
      <w:r>
        <w:rPr>
          <w:rStyle w:val="q4iawc"/>
          <w:lang w:val="en"/>
        </w:rPr>
        <w:t xml:space="preserve"> and antibiotic resistance pattern to </w:t>
      </w:r>
      <w:proofErr w:type="spellStart"/>
      <w:r>
        <w:rPr>
          <w:rStyle w:val="q4iawc"/>
          <w:lang w:val="en"/>
        </w:rPr>
        <w:t>gonorrhoeae</w:t>
      </w:r>
      <w:proofErr w:type="spellEnd"/>
      <w:r>
        <w:rPr>
          <w:rStyle w:val="q4iawc"/>
          <w:lang w:val="en"/>
        </w:rPr>
        <w:t xml:space="preserve"> in women referred to </w:t>
      </w:r>
      <w:proofErr w:type="spellStart"/>
      <w:r>
        <w:rPr>
          <w:rStyle w:val="q4iawc"/>
          <w:lang w:val="en"/>
        </w:rPr>
        <w:t>Fatemieh</w:t>
      </w:r>
      <w:proofErr w:type="spellEnd"/>
      <w:r>
        <w:rPr>
          <w:rStyle w:val="q4iawc"/>
          <w:lang w:val="en"/>
        </w:rPr>
        <w:t xml:space="preserve"> Gynecology Clinic in Hamadan.</w:t>
      </w:r>
      <w:r w:rsidRPr="00CD5BE6">
        <w:rPr>
          <w:rStyle w:val="Heading2Char"/>
          <w:lang w:val="en"/>
        </w:rPr>
        <w:t xml:space="preserve"> </w:t>
      </w:r>
      <w:r>
        <w:rPr>
          <w:rStyle w:val="q4iawc"/>
          <w:lang w:val="en"/>
        </w:rPr>
        <w:t xml:space="preserve">The results showed a very low prevalence of Neisseria </w:t>
      </w:r>
      <w:proofErr w:type="spellStart"/>
      <w:r>
        <w:rPr>
          <w:rStyle w:val="q4iawc"/>
          <w:lang w:val="en"/>
        </w:rPr>
        <w:t>gonorrhoeae</w:t>
      </w:r>
      <w:proofErr w:type="spellEnd"/>
      <w:r>
        <w:rPr>
          <w:rStyle w:val="q4iawc"/>
          <w:lang w:val="en"/>
        </w:rPr>
        <w:t xml:space="preserve"> in the study population.</w:t>
      </w:r>
      <w:r>
        <w:rPr>
          <w:rStyle w:val="viiyi"/>
          <w:lang w:val="en"/>
        </w:rPr>
        <w:t xml:space="preserve"> </w:t>
      </w:r>
      <w:r>
        <w:rPr>
          <w:rStyle w:val="q4iawc"/>
          <w:lang w:val="en"/>
        </w:rPr>
        <w:t>In the present study, the women</w:t>
      </w:r>
      <w:r>
        <w:rPr>
          <w:rStyle w:val="q4iawc"/>
        </w:rPr>
        <w:t xml:space="preserve"> had not risk factors </w:t>
      </w:r>
      <w:r>
        <w:rPr>
          <w:rStyle w:val="q4iawc"/>
          <w:lang w:val="en"/>
        </w:rPr>
        <w:t>for Neisseria gonorrhea infection.</w:t>
      </w:r>
      <w:r>
        <w:rPr>
          <w:rStyle w:val="viiyi"/>
          <w:lang w:val="en"/>
        </w:rPr>
        <w:t xml:space="preserve"> </w:t>
      </w:r>
      <w:r>
        <w:rPr>
          <w:rStyle w:val="q4iawc"/>
          <w:lang w:val="en"/>
        </w:rPr>
        <w:t xml:space="preserve">In our study, one case of gonorrhea positive culture was resistant to penicillin tetracycline, minocycline and </w:t>
      </w:r>
      <w:proofErr w:type="spellStart"/>
      <w:r>
        <w:rPr>
          <w:rStyle w:val="q4iawc"/>
          <w:lang w:val="en"/>
        </w:rPr>
        <w:t>cefazolin</w:t>
      </w:r>
      <w:proofErr w:type="spellEnd"/>
      <w:r>
        <w:rPr>
          <w:rStyle w:val="q4iawc"/>
          <w:lang w:val="en"/>
        </w:rPr>
        <w:t xml:space="preserve"> antibiotics and was sensitive to chloramphenicol, </w:t>
      </w:r>
      <w:r>
        <w:rPr>
          <w:rStyle w:val="q4iawc"/>
          <w:lang w:val="en"/>
        </w:rPr>
        <w:lastRenderedPageBreak/>
        <w:t xml:space="preserve">rifampin, </w:t>
      </w:r>
      <w:proofErr w:type="spellStart"/>
      <w:r>
        <w:rPr>
          <w:rStyle w:val="q4iawc"/>
          <w:lang w:val="en"/>
        </w:rPr>
        <w:t>nitrosphine</w:t>
      </w:r>
      <w:proofErr w:type="spellEnd"/>
      <w:r>
        <w:rPr>
          <w:rStyle w:val="q4iawc"/>
          <w:lang w:val="en"/>
        </w:rPr>
        <w:t xml:space="preserve">, </w:t>
      </w:r>
      <w:proofErr w:type="spellStart"/>
      <w:r>
        <w:rPr>
          <w:rStyle w:val="q4iawc"/>
          <w:lang w:val="en"/>
        </w:rPr>
        <w:t>cefoxitin</w:t>
      </w:r>
      <w:proofErr w:type="spellEnd"/>
      <w:r>
        <w:rPr>
          <w:rStyle w:val="q4iawc"/>
          <w:lang w:val="en"/>
        </w:rPr>
        <w:t xml:space="preserve"> and </w:t>
      </w:r>
      <w:proofErr w:type="spellStart"/>
      <w:r>
        <w:rPr>
          <w:rStyle w:val="q4iawc"/>
          <w:lang w:val="en"/>
        </w:rPr>
        <w:t>ceftazidime</w:t>
      </w:r>
      <w:proofErr w:type="spellEnd"/>
      <w:r>
        <w:rPr>
          <w:rStyle w:val="q4iawc"/>
          <w:lang w:val="en"/>
        </w:rPr>
        <w:t xml:space="preserve"> antibiotics.</w:t>
      </w:r>
      <w:r>
        <w:rPr>
          <w:rStyle w:val="viiyi"/>
          <w:lang w:val="en"/>
        </w:rPr>
        <w:t xml:space="preserve"> </w:t>
      </w:r>
      <w:r>
        <w:rPr>
          <w:rStyle w:val="q4iawc"/>
          <w:lang w:val="en"/>
        </w:rPr>
        <w:t xml:space="preserve">In this study, cervical discharge, pelvic pain, burning urine and </w:t>
      </w:r>
      <w:r w:rsidRPr="00DA6966">
        <w:rPr>
          <w:rStyle w:val="q4iawc"/>
          <w:lang w:val="en"/>
        </w:rPr>
        <w:t>dyspareunia</w:t>
      </w:r>
      <w:r>
        <w:rPr>
          <w:rStyle w:val="q4iawc"/>
          <w:lang w:val="en"/>
        </w:rPr>
        <w:t xml:space="preserve"> were the most common complaints of patients.</w:t>
      </w:r>
    </w:p>
    <w:p w14:paraId="46A8E9D6" w14:textId="70EE4FBB" w:rsidR="00CD5BE6" w:rsidRDefault="00CD5BE6" w:rsidP="001B6DEA">
      <w:pPr>
        <w:spacing w:after="0" w:line="480" w:lineRule="auto"/>
        <w:jc w:val="both"/>
        <w:rPr>
          <w:rStyle w:val="q4iawc"/>
          <w:rtl/>
          <w:lang w:val="en"/>
        </w:rPr>
      </w:pPr>
      <w:r w:rsidRPr="00CD5BE6">
        <w:rPr>
          <w:rStyle w:val="q4iawc"/>
          <w:lang w:val="en"/>
        </w:rPr>
        <w:t xml:space="preserve">In a study by </w:t>
      </w:r>
      <w:proofErr w:type="spellStart"/>
      <w:r w:rsidRPr="00CD5BE6">
        <w:rPr>
          <w:rStyle w:val="q4iawc"/>
          <w:lang w:val="en"/>
        </w:rPr>
        <w:t>Muthusamy</w:t>
      </w:r>
      <w:proofErr w:type="spellEnd"/>
      <w:r w:rsidRPr="00CD5BE6">
        <w:rPr>
          <w:rStyle w:val="q4iawc"/>
          <w:lang w:val="en"/>
        </w:rPr>
        <w:t xml:space="preserve"> et al. </w:t>
      </w:r>
      <w:proofErr w:type="spellStart"/>
      <w:r w:rsidR="0021661D">
        <w:rPr>
          <w:rStyle w:val="q4iawc"/>
        </w:rPr>
        <w:t>i</w:t>
      </w:r>
      <w:proofErr w:type="spellEnd"/>
      <w:r w:rsidRPr="00CD5BE6">
        <w:rPr>
          <w:rStyle w:val="q4iawc"/>
          <w:lang w:val="en"/>
        </w:rPr>
        <w:t xml:space="preserve">n India on 130 women referred to an outpatient clinic for </w:t>
      </w:r>
      <w:r w:rsidR="0021661D">
        <w:rPr>
          <w:rStyle w:val="q4iawc"/>
          <w:lang w:val="en"/>
        </w:rPr>
        <w:t>STIs</w:t>
      </w:r>
      <w:r w:rsidRPr="00CD5BE6">
        <w:rPr>
          <w:rStyle w:val="q4iawc"/>
          <w:lang w:val="en"/>
        </w:rPr>
        <w:t xml:space="preserve">, 3 </w:t>
      </w:r>
      <w:r w:rsidR="0021661D">
        <w:rPr>
          <w:rStyle w:val="q4iawc"/>
          <w:lang w:val="en"/>
        </w:rPr>
        <w:t xml:space="preserve">cases </w:t>
      </w:r>
      <w:r w:rsidRPr="00CD5BE6">
        <w:rPr>
          <w:rStyle w:val="q4iawc"/>
          <w:lang w:val="en"/>
        </w:rPr>
        <w:t xml:space="preserve">were positive for gonorrhea </w:t>
      </w:r>
      <w:r w:rsidR="009435DA">
        <w:rPr>
          <w:rStyle w:val="q4iawc"/>
          <w:lang w:val="en"/>
        </w:rPr>
        <w:fldChar w:fldCharType="begin"/>
      </w:r>
      <w:r w:rsidR="001B6DEA">
        <w:rPr>
          <w:rStyle w:val="q4iawc"/>
          <w:lang w:val="en"/>
        </w:rPr>
        <w:instrText xml:space="preserve"> ADDIN EN.CITE &lt;EndNote&gt;&lt;Cite&gt;&lt;Author&gt;Muthusamy&lt;/Author&gt;&lt;Year&gt;2017&lt;/Year&gt;&lt;RecNum&gt;18&lt;/RecNum&gt;&lt;DisplayText&gt;(20)&lt;/DisplayText&gt;&lt;record&gt;&lt;rec-number&gt;18&lt;/rec-number&gt;&lt;foreign-keys&gt;&lt;key app="EN" db-id="5r5edxv2ywwfetexw0p5pdxer095ver2awpp" timestamp="1651767348"&gt;18&lt;/key&gt;&lt;/foreign-keys&gt;&lt;ref-type name="Journal Article"&gt;17&lt;/ref-type&gt;&lt;contributors&gt;&lt;authors&gt;&lt;author&gt;Muthusamy, Swapna&lt;/author&gt;&lt;author&gt;Elangovan, Selvi&lt;/author&gt;&lt;/authors&gt;&lt;/contributors&gt;&lt;titles&gt;&lt;title&gt;A study on prevalence and antibiotic sensitivity testing methods for Neisseria gonorrhoeae isolates among female outpatients of sexually transmitted infection clinic&lt;/title&gt;&lt;secondary-title&gt;International Journal of Health &amp;amp; Allied Sciences&lt;/secondary-title&gt;&lt;/titles&gt;&lt;periodical&gt;&lt;full-title&gt;International Journal of Health &amp;amp; Allied Sciences&lt;/full-title&gt;&lt;/periodical&gt;&lt;pages&gt;11&lt;/pages&gt;&lt;volume&gt;6&lt;/volume&gt;&lt;number&gt;1&lt;/number&gt;&lt;dates&gt;&lt;year&gt;2017&lt;/year&gt;&lt;/dates&gt;&lt;isbn&gt;2278-344X&lt;/isbn&gt;&lt;urls&gt;&lt;/urls&gt;&lt;/record&gt;&lt;/Cite&gt;&lt;/EndNote&gt;</w:instrText>
      </w:r>
      <w:r w:rsidR="009435DA">
        <w:rPr>
          <w:rStyle w:val="q4iawc"/>
          <w:lang w:val="en"/>
        </w:rPr>
        <w:fldChar w:fldCharType="separate"/>
      </w:r>
      <w:r w:rsidR="001B6DEA">
        <w:rPr>
          <w:rStyle w:val="q4iawc"/>
          <w:noProof/>
          <w:lang w:val="en"/>
        </w:rPr>
        <w:t>(20)</w:t>
      </w:r>
      <w:r w:rsidR="009435DA">
        <w:rPr>
          <w:rStyle w:val="q4iawc"/>
          <w:lang w:val="en"/>
        </w:rPr>
        <w:fldChar w:fldCharType="end"/>
      </w:r>
      <w:r w:rsidRPr="00CD5BE6">
        <w:rPr>
          <w:rStyle w:val="q4iawc"/>
          <w:lang w:val="en"/>
        </w:rPr>
        <w:t xml:space="preserve">. The sample size of our study was higher and the prevalence of Neisseria </w:t>
      </w:r>
      <w:proofErr w:type="spellStart"/>
      <w:r w:rsidRPr="00CD5BE6">
        <w:rPr>
          <w:rStyle w:val="q4iawc"/>
          <w:lang w:val="en"/>
        </w:rPr>
        <w:t>gonorrhoeae</w:t>
      </w:r>
      <w:proofErr w:type="spellEnd"/>
      <w:r w:rsidRPr="00CD5BE6">
        <w:rPr>
          <w:rStyle w:val="q4iawc"/>
          <w:lang w:val="en"/>
        </w:rPr>
        <w:t xml:space="preserve"> was lower than that of </w:t>
      </w:r>
      <w:proofErr w:type="spellStart"/>
      <w:r w:rsidRPr="00CD5BE6">
        <w:rPr>
          <w:rStyle w:val="q4iawc"/>
          <w:lang w:val="en"/>
        </w:rPr>
        <w:t>Muthusamy</w:t>
      </w:r>
      <w:proofErr w:type="spellEnd"/>
      <w:r w:rsidRPr="00CD5BE6">
        <w:rPr>
          <w:rStyle w:val="q4iawc"/>
          <w:lang w:val="en"/>
        </w:rPr>
        <w:t xml:space="preserve"> et al. In another study conducted in India by </w:t>
      </w:r>
      <w:proofErr w:type="spellStart"/>
      <w:r w:rsidRPr="00CD5BE6">
        <w:rPr>
          <w:rStyle w:val="q4iawc"/>
          <w:lang w:val="en"/>
        </w:rPr>
        <w:t>Sonkar</w:t>
      </w:r>
      <w:proofErr w:type="spellEnd"/>
      <w:r w:rsidRPr="00CD5BE6">
        <w:rPr>
          <w:rStyle w:val="q4iawc"/>
          <w:lang w:val="en"/>
        </w:rPr>
        <w:t xml:space="preserve"> et al. </w:t>
      </w:r>
      <w:r w:rsidR="0021661D">
        <w:rPr>
          <w:rStyle w:val="q4iawc"/>
          <w:lang w:val="en"/>
        </w:rPr>
        <w:t>i</w:t>
      </w:r>
      <w:r w:rsidRPr="00CD5BE6">
        <w:rPr>
          <w:rStyle w:val="q4iawc"/>
          <w:lang w:val="en"/>
        </w:rPr>
        <w:t>n 2017,</w:t>
      </w:r>
      <w:r w:rsidR="0021661D">
        <w:rPr>
          <w:rStyle w:val="q4iawc"/>
          <w:lang w:val="en"/>
        </w:rPr>
        <w:t xml:space="preserve"> the number of</w:t>
      </w:r>
      <w:r w:rsidRPr="00CD5BE6">
        <w:rPr>
          <w:rStyle w:val="q4iawc"/>
          <w:lang w:val="en"/>
        </w:rPr>
        <w:t xml:space="preserve"> 11,000 women were examined for Chlamydia trachomatis, Neisseria </w:t>
      </w:r>
      <w:proofErr w:type="spellStart"/>
      <w:r w:rsidRPr="00CD5BE6">
        <w:rPr>
          <w:rStyle w:val="q4iawc"/>
          <w:lang w:val="en"/>
        </w:rPr>
        <w:t>gonorrhoeae</w:t>
      </w:r>
      <w:proofErr w:type="spellEnd"/>
      <w:r w:rsidRPr="00CD5BE6">
        <w:rPr>
          <w:rStyle w:val="q4iawc"/>
          <w:lang w:val="en"/>
        </w:rPr>
        <w:t xml:space="preserve"> and </w:t>
      </w:r>
      <w:proofErr w:type="spellStart"/>
      <w:r w:rsidRPr="00CD5BE6">
        <w:rPr>
          <w:rStyle w:val="q4iawc"/>
          <w:lang w:val="en"/>
        </w:rPr>
        <w:t>Trichomonas</w:t>
      </w:r>
      <w:proofErr w:type="spellEnd"/>
      <w:r w:rsidRPr="00CD5BE6">
        <w:rPr>
          <w:rStyle w:val="q4iawc"/>
          <w:lang w:val="en"/>
        </w:rPr>
        <w:t xml:space="preserve"> </w:t>
      </w:r>
      <w:proofErr w:type="spellStart"/>
      <w:r w:rsidRPr="00CD5BE6">
        <w:rPr>
          <w:rStyle w:val="q4iawc"/>
          <w:lang w:val="en"/>
        </w:rPr>
        <w:t>vaginalis</w:t>
      </w:r>
      <w:proofErr w:type="spellEnd"/>
      <w:r w:rsidRPr="00CD5BE6">
        <w:rPr>
          <w:rStyle w:val="q4iawc"/>
          <w:lang w:val="en"/>
        </w:rPr>
        <w:t xml:space="preserve">. 55% had abnormal vaginal discharge and 48% had lower abdominal pain. Based on PCR diagnosis, the prevalence of gonorrhea was reported to be 7% </w:t>
      </w:r>
      <w:r w:rsidR="00E273B1">
        <w:rPr>
          <w:rStyle w:val="q4iawc"/>
          <w:lang w:val="en"/>
        </w:rPr>
        <w:fldChar w:fldCharType="begin"/>
      </w:r>
      <w:r w:rsidR="001B6DEA">
        <w:rPr>
          <w:rStyle w:val="q4iawc"/>
          <w:lang w:val="en"/>
        </w:rPr>
        <w:instrText xml:space="preserve"> ADDIN EN.CITE &lt;EndNote&gt;&lt;Cite&gt;&lt;Author&gt;Sonkar&lt;/Author&gt;&lt;Year&gt;2017&lt;/Year&gt;&lt;RecNum&gt;19&lt;/RecNum&gt;&lt;DisplayText&gt;(21)&lt;/DisplayText&gt;&lt;record&gt;&lt;rec-number&gt;19&lt;/rec-number&gt;&lt;foreign-keys&gt;&lt;key app="EN" db-id="5r5edxv2ywwfetexw0p5pdxer095ver2awpp" timestamp="1651767348"&gt;19&lt;/key&gt;&lt;/foreign-keys&gt;&lt;ref-type name="Journal Article"&gt;17&lt;/ref-type&gt;&lt;contributors&gt;&lt;authors&gt;&lt;author&gt;Sonkar, Subash Chandra&lt;/author&gt;&lt;author&gt;Wasnik, Kirti&lt;/author&gt;&lt;author&gt;Kumar, Anita&lt;/author&gt;&lt;author&gt;Sharma, Vineeta&lt;/author&gt;&lt;author&gt;Mittal, Pratima&lt;/author&gt;&lt;author&gt;Mishra, Prashant Kumar&lt;/author&gt;&lt;author&gt;Bharadwaj, Mausumi&lt;/author&gt;&lt;author&gt;Saluja, Daman&lt;/author&gt;&lt;/authors&gt;&lt;/contributors&gt;&lt;titles&gt;&lt;title&gt;Evaluating the utility of syndromic case management for three sexually transmitted infections in women visiting hospitals in Delhi, India&lt;/title&gt;&lt;secondary-title&gt;Scientific reports&lt;/secondary-title&gt;&lt;/titles&gt;&lt;periodical&gt;&lt;full-title&gt;Scientific reports&lt;/full-title&gt;&lt;/periodical&gt;&lt;pages&gt;1465&lt;/pages&gt;&lt;volume&gt;7&lt;/volume&gt;&lt;number&gt;1&lt;/number&gt;&lt;dates&gt;&lt;year&gt;2017&lt;/year&gt;&lt;/dates&gt;&lt;isbn&gt;2045-2322&lt;/isbn&gt;&lt;urls&gt;&lt;/urls&gt;&lt;/record&gt;&lt;/Cite&gt;&lt;/EndNote&gt;</w:instrText>
      </w:r>
      <w:r w:rsidR="00E273B1">
        <w:rPr>
          <w:rStyle w:val="q4iawc"/>
          <w:lang w:val="en"/>
        </w:rPr>
        <w:fldChar w:fldCharType="separate"/>
      </w:r>
      <w:r w:rsidR="001B6DEA">
        <w:rPr>
          <w:rStyle w:val="q4iawc"/>
          <w:noProof/>
          <w:lang w:val="en"/>
        </w:rPr>
        <w:t>(21)</w:t>
      </w:r>
      <w:r w:rsidR="00E273B1">
        <w:rPr>
          <w:rStyle w:val="q4iawc"/>
          <w:lang w:val="en"/>
        </w:rPr>
        <w:fldChar w:fldCharType="end"/>
      </w:r>
      <w:r w:rsidRPr="00CD5BE6">
        <w:rPr>
          <w:rStyle w:val="q4iawc"/>
          <w:lang w:val="en"/>
        </w:rPr>
        <w:t xml:space="preserve">. In our study, the presence of abnormal vaginal discharge was one of the inclusion criteria, so the frequency of vaginal discharge was higher than the study of </w:t>
      </w:r>
      <w:proofErr w:type="spellStart"/>
      <w:r w:rsidRPr="00CD5BE6">
        <w:rPr>
          <w:rStyle w:val="q4iawc"/>
          <w:lang w:val="en"/>
        </w:rPr>
        <w:t>Sonkar</w:t>
      </w:r>
      <w:proofErr w:type="spellEnd"/>
      <w:r w:rsidRPr="00CD5BE6">
        <w:rPr>
          <w:rStyle w:val="q4iawc"/>
          <w:lang w:val="en"/>
        </w:rPr>
        <w:t xml:space="preserve"> et al. The frequency of pelvic pain </w:t>
      </w:r>
      <w:r w:rsidR="0021661D">
        <w:rPr>
          <w:rStyle w:val="q4iawc"/>
          <w:lang w:val="en"/>
        </w:rPr>
        <w:t xml:space="preserve">in our study </w:t>
      </w:r>
      <w:r w:rsidRPr="00CD5BE6">
        <w:rPr>
          <w:rStyle w:val="q4iawc"/>
          <w:lang w:val="en"/>
        </w:rPr>
        <w:t xml:space="preserve">was similar to the findings of </w:t>
      </w:r>
      <w:proofErr w:type="spellStart"/>
      <w:r w:rsidRPr="00CD5BE6">
        <w:rPr>
          <w:rStyle w:val="q4iawc"/>
          <w:lang w:val="en"/>
        </w:rPr>
        <w:t>Sonkar</w:t>
      </w:r>
      <w:proofErr w:type="spellEnd"/>
      <w:r w:rsidRPr="00CD5BE6">
        <w:rPr>
          <w:rStyle w:val="q4iawc"/>
          <w:lang w:val="en"/>
        </w:rPr>
        <w:t xml:space="preserve"> et al. In our study, the study population was selected </w:t>
      </w:r>
      <w:r w:rsidR="0021661D" w:rsidRPr="00CD5BE6">
        <w:rPr>
          <w:rStyle w:val="q4iawc"/>
          <w:lang w:val="en"/>
        </w:rPr>
        <w:t>of the referring</w:t>
      </w:r>
      <w:r w:rsidR="0021661D">
        <w:rPr>
          <w:rStyle w:val="q4iawc"/>
          <w:lang w:val="en"/>
        </w:rPr>
        <w:t xml:space="preserve"> cases</w:t>
      </w:r>
      <w:r w:rsidR="0021661D" w:rsidRPr="00CD5BE6">
        <w:rPr>
          <w:rStyle w:val="q4iawc"/>
          <w:lang w:val="en"/>
        </w:rPr>
        <w:t xml:space="preserve"> to the gynecological clinic </w:t>
      </w:r>
      <w:r w:rsidRPr="00CD5BE6">
        <w:rPr>
          <w:rStyle w:val="q4iawc"/>
          <w:lang w:val="en"/>
        </w:rPr>
        <w:t xml:space="preserve">instead of the </w:t>
      </w:r>
      <w:r w:rsidR="0021661D">
        <w:rPr>
          <w:rStyle w:val="q4iawc"/>
          <w:lang w:val="en"/>
        </w:rPr>
        <w:t xml:space="preserve">surveillance system </w:t>
      </w:r>
      <w:r w:rsidRPr="00CD5BE6">
        <w:rPr>
          <w:rStyle w:val="q4iawc"/>
          <w:lang w:val="en"/>
        </w:rPr>
        <w:t xml:space="preserve">information, and the prevalence of gonorrhea was lower than the findings of the study by </w:t>
      </w:r>
      <w:proofErr w:type="spellStart"/>
      <w:r w:rsidRPr="00CD5BE6">
        <w:rPr>
          <w:rStyle w:val="q4iawc"/>
          <w:lang w:val="en"/>
        </w:rPr>
        <w:t>Sonkar</w:t>
      </w:r>
      <w:proofErr w:type="spellEnd"/>
      <w:r w:rsidRPr="00CD5BE6">
        <w:rPr>
          <w:rStyle w:val="q4iawc"/>
          <w:lang w:val="en"/>
        </w:rPr>
        <w:t xml:space="preserve"> et al.</w:t>
      </w:r>
    </w:p>
    <w:p w14:paraId="661D95EA" w14:textId="425B5FE0" w:rsidR="0021661D" w:rsidRDefault="0021661D" w:rsidP="001B6DEA">
      <w:pPr>
        <w:spacing w:after="0" w:line="480" w:lineRule="auto"/>
        <w:jc w:val="both"/>
        <w:rPr>
          <w:rStyle w:val="q4iawc"/>
          <w:rtl/>
          <w:lang w:val="en"/>
        </w:rPr>
      </w:pPr>
      <w:r>
        <w:rPr>
          <w:rStyle w:val="q4iawc"/>
          <w:lang w:val="en"/>
        </w:rPr>
        <w:t xml:space="preserve">In a 1970 study by </w:t>
      </w:r>
      <w:proofErr w:type="spellStart"/>
      <w:r>
        <w:rPr>
          <w:rStyle w:val="q4iawc"/>
          <w:lang w:val="en"/>
        </w:rPr>
        <w:t>Catterall</w:t>
      </w:r>
      <w:proofErr w:type="spellEnd"/>
      <w:r>
        <w:rPr>
          <w:rStyle w:val="q4iawc"/>
          <w:lang w:val="en"/>
        </w:rPr>
        <w:t xml:space="preserve"> et al. In the United Kingdom on women with vaginal discharge, the prevalence of Neisseria </w:t>
      </w:r>
      <w:proofErr w:type="spellStart"/>
      <w:r>
        <w:rPr>
          <w:rStyle w:val="q4iawc"/>
          <w:lang w:val="en"/>
        </w:rPr>
        <w:t>gonorrhoeae</w:t>
      </w:r>
      <w:proofErr w:type="spellEnd"/>
      <w:r>
        <w:rPr>
          <w:rStyle w:val="q4iawc"/>
          <w:lang w:val="en"/>
        </w:rPr>
        <w:t xml:space="preserve"> was 31.6% </w:t>
      </w:r>
      <w:r w:rsidR="00E273B1">
        <w:rPr>
          <w:rStyle w:val="q4iawc"/>
          <w:lang w:val="en"/>
        </w:rPr>
        <w:fldChar w:fldCharType="begin"/>
      </w:r>
      <w:r w:rsidR="001B6DEA">
        <w:rPr>
          <w:rStyle w:val="q4iawc"/>
          <w:lang w:val="en"/>
        </w:rPr>
        <w:instrText xml:space="preserve"> ADDIN EN.CITE &lt;EndNote&gt;&lt;Cite&gt;&lt;Author&gt;Catterall&lt;/Author&gt;&lt;Year&gt;1970&lt;/Year&gt;&lt;RecNum&gt;23&lt;/RecNum&gt;&lt;DisplayText&gt;(22)&lt;/DisplayText&gt;&lt;record&gt;&lt;rec-number&gt;23&lt;/rec-number&gt;&lt;foreign-keys&gt;&lt;key app="EN" db-id="5r5edxv2ywwfetexw0p5pdxer095ver2awpp" timestamp="1651767349"&gt;23&lt;/key&gt;&lt;/foreign-keys&gt;&lt;ref-type name="Journal Article"&gt;17&lt;/ref-type&gt;&lt;contributors&gt;&lt;authors&gt;&lt;author&gt;Catterall, R. D.&lt;/author&gt;&lt;/authors&gt;&lt;/contributors&gt;&lt;titles&gt;&lt;title&gt;Diagnosis of vaginal discharge&lt;/title&gt;&lt;secondary-title&gt;British Journal of Venereal Diseases&lt;/secondary-title&gt;&lt;/titles&gt;&lt;periodical&gt;&lt;full-title&gt;British Journal of Venereal Diseases&lt;/full-title&gt;&lt;/periodical&gt;&lt;pages&gt;122&lt;/pages&gt;&lt;volume&gt;46&lt;/volume&gt;&lt;number&gt;2&lt;/number&gt;&lt;dates&gt;&lt;year&gt;1970&lt;/year&gt;&lt;/dates&gt;&lt;urls&gt;&lt;/urls&gt;&lt;/record&gt;&lt;/Cite&gt;&lt;/EndNote&gt;</w:instrText>
      </w:r>
      <w:r w:rsidR="00E273B1">
        <w:rPr>
          <w:rStyle w:val="q4iawc"/>
          <w:lang w:val="en"/>
        </w:rPr>
        <w:fldChar w:fldCharType="separate"/>
      </w:r>
      <w:r w:rsidR="001B6DEA">
        <w:rPr>
          <w:rStyle w:val="q4iawc"/>
          <w:noProof/>
          <w:lang w:val="en"/>
        </w:rPr>
        <w:t>(22)</w:t>
      </w:r>
      <w:r w:rsidR="00E273B1">
        <w:rPr>
          <w:rStyle w:val="q4iawc"/>
          <w:lang w:val="en"/>
        </w:rPr>
        <w:fldChar w:fldCharType="end"/>
      </w:r>
      <w:r>
        <w:rPr>
          <w:rStyle w:val="q4iawc"/>
          <w:lang w:val="en"/>
        </w:rPr>
        <w:t>.</w:t>
      </w:r>
      <w:r>
        <w:rPr>
          <w:rStyle w:val="viiyi"/>
          <w:lang w:val="en"/>
        </w:rPr>
        <w:t xml:space="preserve"> </w:t>
      </w:r>
      <w:r>
        <w:rPr>
          <w:rStyle w:val="q4iawc"/>
          <w:lang w:val="en"/>
        </w:rPr>
        <w:t>The reason for the huge difference between the results of our study and this study is the improvement of people's health and hygiene over time.</w:t>
      </w:r>
    </w:p>
    <w:p w14:paraId="127D556F" w14:textId="7B942C6E" w:rsidR="009435DA" w:rsidRDefault="009435DA" w:rsidP="001B6DEA">
      <w:pPr>
        <w:spacing w:after="0" w:line="480" w:lineRule="auto"/>
        <w:jc w:val="both"/>
        <w:rPr>
          <w:rStyle w:val="q4iawc"/>
        </w:rPr>
      </w:pPr>
      <w:r>
        <w:rPr>
          <w:rStyle w:val="q4iawc"/>
          <w:lang w:val="en"/>
        </w:rPr>
        <w:t xml:space="preserve">In the study of </w:t>
      </w:r>
      <w:proofErr w:type="spellStart"/>
      <w:r>
        <w:rPr>
          <w:rStyle w:val="q4iawc"/>
          <w:lang w:val="en"/>
        </w:rPr>
        <w:t>Abdol</w:t>
      </w:r>
      <w:r w:rsidR="00E273B1">
        <w:rPr>
          <w:rStyle w:val="q4iawc"/>
          <w:lang w:val="en"/>
        </w:rPr>
        <w:t>a</w:t>
      </w:r>
      <w:r>
        <w:rPr>
          <w:rStyle w:val="q4iawc"/>
          <w:lang w:val="en"/>
        </w:rPr>
        <w:t>hian</w:t>
      </w:r>
      <w:proofErr w:type="spellEnd"/>
      <w:r>
        <w:rPr>
          <w:rStyle w:val="q4iawc"/>
          <w:lang w:val="en"/>
        </w:rPr>
        <w:t xml:space="preserve"> et al. in Rasht, the prevalence of gonorrhea in 1951 women of reproductive age was 0.6%. In this study, no significant relationship was observed between their age, age of first sexual contact, method of contraception and socioeconomic status and gonorrhea infection; however, there was a significant relationship between the type of purulent mucus discharge at the time of referral and gonorrhea infection </w:t>
      </w:r>
      <w:r w:rsidR="00E273B1">
        <w:rPr>
          <w:rStyle w:val="q4iawc"/>
          <w:lang w:val="en"/>
        </w:rPr>
        <w:fldChar w:fldCharType="begin"/>
      </w:r>
      <w:r w:rsidR="001B6DEA">
        <w:rPr>
          <w:rStyle w:val="q4iawc"/>
          <w:lang w:val="en"/>
        </w:rPr>
        <w:instrText xml:space="preserve"> ADDIN EN.CITE &lt;EndNote&gt;&lt;Cite&gt;&lt;Author&gt;Abdollahiyan&lt;/Author&gt;&lt;Year&gt;2005&lt;/Year&gt;&lt;RecNum&gt;25&lt;/RecNum&gt;&lt;DisplayText&gt;(23)&lt;/DisplayText&gt;&lt;record&gt;&lt;rec-number&gt;25&lt;/rec-number&gt;&lt;foreign-keys&gt;&lt;key app="EN" db-id="5r5edxv2ywwfetexw0p5pdxer095ver2awpp" timestamp="1651767349"&gt;25&lt;/key&gt;&lt;/foreign-keys&gt;&lt;ref-type name="Journal Article"&gt;17&lt;/ref-type&gt;&lt;contributors&gt;&lt;authors&gt;&lt;author&gt;Abdollahiyan, P&lt;/author&gt;&lt;author&gt;Shodjai Tehrani, H&lt;/author&gt;&lt;author&gt;Asghari, SH&lt;/author&gt;&lt;author&gt;Oudi, M&lt;/author&gt;&lt;/authors&gt;&lt;/contributors&gt;&lt;titles&gt;&lt;title&gt;Relative frequency of gonococcal endocervisitis and some associated factors in reproductive age women&lt;/title&gt;&lt;secondary-title&gt;Journal Of Guilan University of Medical Sciences&lt;/secondary-title&gt;&lt;/titles&gt;&lt;periodical&gt;&lt;full-title&gt;Journal Of Guilan University of Medical Sciences&lt;/full-title&gt;&lt;/periodical&gt;&lt;pages&gt;63-69&lt;/pages&gt;&lt;volume&gt;14&lt;/volume&gt;&lt;number&gt;55&lt;/number&gt;&lt;dates&gt;&lt;year&gt;2005&lt;/year&gt;&lt;/dates&gt;&lt;urls&gt;&lt;/urls&gt;&lt;/record&gt;&lt;/Cite&gt;&lt;/EndNote&gt;</w:instrText>
      </w:r>
      <w:r w:rsidR="00E273B1">
        <w:rPr>
          <w:rStyle w:val="q4iawc"/>
          <w:lang w:val="en"/>
        </w:rPr>
        <w:fldChar w:fldCharType="separate"/>
      </w:r>
      <w:r w:rsidR="001B6DEA">
        <w:rPr>
          <w:rStyle w:val="q4iawc"/>
          <w:noProof/>
          <w:lang w:val="en"/>
        </w:rPr>
        <w:t>(23)</w:t>
      </w:r>
      <w:r w:rsidR="00E273B1">
        <w:rPr>
          <w:rStyle w:val="q4iawc"/>
          <w:lang w:val="en"/>
        </w:rPr>
        <w:fldChar w:fldCharType="end"/>
      </w:r>
      <w:r>
        <w:rPr>
          <w:rStyle w:val="q4iawc"/>
          <w:lang w:val="en"/>
        </w:rPr>
        <w:t xml:space="preserve">. Also in the study by </w:t>
      </w:r>
      <w:proofErr w:type="spellStart"/>
      <w:r>
        <w:rPr>
          <w:rStyle w:val="q4iawc"/>
          <w:lang w:val="en"/>
        </w:rPr>
        <w:t>Tabasi</w:t>
      </w:r>
      <w:proofErr w:type="spellEnd"/>
      <w:r>
        <w:rPr>
          <w:rStyle w:val="q4iawc"/>
          <w:lang w:val="en"/>
        </w:rPr>
        <w:t xml:space="preserve"> et al. in </w:t>
      </w:r>
      <w:proofErr w:type="spellStart"/>
      <w:r>
        <w:rPr>
          <w:rStyle w:val="q4iawc"/>
          <w:lang w:val="en"/>
        </w:rPr>
        <w:t>Kashan</w:t>
      </w:r>
      <w:proofErr w:type="spellEnd"/>
      <w:r>
        <w:rPr>
          <w:rStyle w:val="q4iawc"/>
          <w:lang w:val="en"/>
        </w:rPr>
        <w:t xml:space="preserve"> in 2002 on determining the frequency of gonococci in </w:t>
      </w:r>
      <w:r>
        <w:rPr>
          <w:rStyle w:val="q4iawc"/>
          <w:lang w:val="en"/>
        </w:rPr>
        <w:lastRenderedPageBreak/>
        <w:t xml:space="preserve">patients with cervicitis and its drug resistance in patients referred to the gynecology clinic in </w:t>
      </w:r>
      <w:proofErr w:type="spellStart"/>
      <w:r>
        <w:rPr>
          <w:rStyle w:val="q4iawc"/>
          <w:lang w:val="en"/>
        </w:rPr>
        <w:t>Kashan</w:t>
      </w:r>
      <w:proofErr w:type="spellEnd"/>
      <w:r>
        <w:rPr>
          <w:rStyle w:val="q4iawc"/>
          <w:lang w:val="en"/>
        </w:rPr>
        <w:t xml:space="preserve">, out of 352 women with cervicitis, only 2 (0.63%) had </w:t>
      </w:r>
      <w:proofErr w:type="spellStart"/>
      <w:r>
        <w:rPr>
          <w:rStyle w:val="q4iawc"/>
          <w:lang w:val="en"/>
        </w:rPr>
        <w:t>gonococcal</w:t>
      </w:r>
      <w:proofErr w:type="spellEnd"/>
      <w:r>
        <w:rPr>
          <w:rStyle w:val="q4iawc"/>
          <w:lang w:val="en"/>
        </w:rPr>
        <w:t xml:space="preserve"> cervicitis, both of which were less than 25 years old. Both began having sex under the age of 20, and both had urinary symptoms such as burning and frequent urination </w:t>
      </w:r>
      <w:r w:rsidR="00E273B1">
        <w:rPr>
          <w:rStyle w:val="q4iawc"/>
          <w:lang w:val="en"/>
        </w:rPr>
        <w:fldChar w:fldCharType="begin"/>
      </w:r>
      <w:r w:rsidR="001B6DEA">
        <w:rPr>
          <w:rStyle w:val="q4iawc"/>
          <w:lang w:val="en"/>
        </w:rPr>
        <w:instrText xml:space="preserve"> ADDIN EN.CITE &lt;EndNote&gt;&lt;Cite&gt;&lt;Author&gt;Tabasi&lt;/Author&gt;&lt;Year&gt;2002&lt;/Year&gt;&lt;RecNum&gt;26&lt;/RecNum&gt;&lt;DisplayText&gt;(24)&lt;/DisplayText&gt;&lt;record&gt;&lt;rec-number&gt;26&lt;/rec-number&gt;&lt;foreign-keys&gt;&lt;key app="EN" db-id="5r5edxv2ywwfetexw0p5pdxer095ver2awpp" timestamp="1651767349"&gt;26&lt;/key&gt;&lt;/foreign-keys&gt;&lt;ref-type name="Journal Article"&gt;17&lt;/ref-type&gt;&lt;contributors&gt;&lt;authors&gt;&lt;author&gt;Tabasi, Z&lt;/author&gt;&lt;author&gt;Khorshidi, A&lt;/author&gt;&lt;author&gt;Alinaghipour, M&lt;/author&gt;&lt;author&gt;Sadat, Z&lt;/author&gt;&lt;author&gt;Akbari, H&lt;/author&gt;&lt;/authors&gt;&lt;/contributors&gt;&lt;titles&gt;&lt;title&gt;Prevalence of Neisseria Gonorrhea in cervisitis and evaluation of drug resistance of N.Gonorrhoeae in Kashan&lt;/title&gt;&lt;secondary-title&gt;Feyz&lt;/secondary-title&gt;&lt;/titles&gt;&lt;periodical&gt;&lt;full-title&gt;Feyz&lt;/full-title&gt;&lt;/periodical&gt;&lt;pages&gt;70-74&lt;/pages&gt;&lt;volume&gt;6&lt;/volume&gt;&lt;number&gt;2&lt;/number&gt;&lt;dates&gt;&lt;year&gt;2002&lt;/year&gt;&lt;/dates&gt;&lt;urls&gt;&lt;/urls&gt;&lt;/record&gt;&lt;/Cite&gt;&lt;/EndNote&gt;</w:instrText>
      </w:r>
      <w:r w:rsidR="00E273B1">
        <w:rPr>
          <w:rStyle w:val="q4iawc"/>
          <w:lang w:val="en"/>
        </w:rPr>
        <w:fldChar w:fldCharType="separate"/>
      </w:r>
      <w:r w:rsidR="001B6DEA">
        <w:rPr>
          <w:rStyle w:val="q4iawc"/>
          <w:noProof/>
          <w:lang w:val="en"/>
        </w:rPr>
        <w:t>(24)</w:t>
      </w:r>
      <w:r w:rsidR="00E273B1">
        <w:rPr>
          <w:rStyle w:val="q4iawc"/>
          <w:lang w:val="en"/>
        </w:rPr>
        <w:fldChar w:fldCharType="end"/>
      </w:r>
      <w:r>
        <w:rPr>
          <w:rStyle w:val="q4iawc"/>
          <w:lang w:val="en"/>
        </w:rPr>
        <w:t xml:space="preserve">. The sample size, study population, cultivation method and culture agar used in our study was similar to the study by </w:t>
      </w:r>
      <w:proofErr w:type="spellStart"/>
      <w:r>
        <w:rPr>
          <w:rStyle w:val="q4iawc"/>
          <w:lang w:val="en"/>
        </w:rPr>
        <w:t>Tabasi</w:t>
      </w:r>
      <w:proofErr w:type="spellEnd"/>
      <w:r>
        <w:rPr>
          <w:rStyle w:val="q4iawc"/>
          <w:lang w:val="en"/>
        </w:rPr>
        <w:t xml:space="preserve"> et al. and the findings of the two studies were almost consistent. One of the reasons for the low rate of positive gonorrhea is that gonorrhea is a hard-to-grow bacterium</w:t>
      </w:r>
      <w:r w:rsidR="00A1434D">
        <w:rPr>
          <w:rStyle w:val="q4iawc"/>
          <w:lang w:val="en"/>
        </w:rPr>
        <w:t>.</w:t>
      </w:r>
      <w:r>
        <w:rPr>
          <w:rStyle w:val="q4iawc"/>
          <w:lang w:val="en"/>
        </w:rPr>
        <w:t xml:space="preserve"> On the other hand, in our study, none of the women surveyed had a history of high-risk behavior and multiple sexual partners.</w:t>
      </w:r>
      <w:r w:rsidR="00A1434D" w:rsidRPr="00A1434D">
        <w:rPr>
          <w:rFonts w:cs="B Titr"/>
          <w:bCs/>
          <w:noProof/>
          <w:szCs w:val="24"/>
        </w:rPr>
        <w:t xml:space="preserve"> </w:t>
      </w:r>
      <w:r w:rsidR="00580D58">
        <w:t xml:space="preserve">Evidence indicating the key </w:t>
      </w:r>
      <w:proofErr w:type="spellStart"/>
      <w:r w:rsidR="00580D58">
        <w:t>rol</w:t>
      </w:r>
      <w:proofErr w:type="spellEnd"/>
      <w:r w:rsidR="00580D58">
        <w:t xml:space="preserve"> of</w:t>
      </w:r>
      <w:r w:rsidR="00A1434D">
        <w:t xml:space="preserve"> commercial heterosexual sex networks in </w:t>
      </w:r>
      <w:r w:rsidR="00580D58">
        <w:t xml:space="preserve">the transmission dynamics of STIs </w:t>
      </w:r>
      <w:r w:rsidR="00580D58">
        <w:fldChar w:fldCharType="begin"/>
      </w:r>
      <w:r w:rsidR="001B6DEA">
        <w:instrText xml:space="preserve"> ADDIN EN.CITE &lt;EndNote&gt;&lt;Cite&gt;&lt;Author&gt;Chemaitelly&lt;/Author&gt;&lt;Year&gt;2019&lt;/Year&gt;&lt;RecNum&gt;31&lt;/RecNum&gt;&lt;DisplayText&gt;(25)&lt;/DisplayText&gt;&lt;record&gt;&lt;rec-number&gt;31&lt;/rec-number&gt;&lt;foreign-keys&gt;&lt;key app="EN" db-id="5r5edxv2ywwfetexw0p5pdxer095ver2awpp" timestamp="1651823164"&gt;31&lt;/key&gt;&lt;/foreign-keys&gt;&lt;ref-type name="Journal Article"&gt;17&lt;/ref-type&gt;&lt;contributors&gt;&lt;authors&gt;&lt;author&gt;Chemaitelly, Hiam&lt;/author&gt;&lt;author&gt;Weiss, Helen A&lt;/author&gt;&lt;author&gt;Smolak, Alex&lt;/author&gt;&lt;author&gt;Majed, Elzahraa&lt;/author&gt;&lt;author&gt;Abu-Raddad, Laith J&lt;/author&gt;&lt;/authors&gt;&lt;/contributors&gt;&lt;titles&gt;&lt;title&gt;Epidemiology of Treponema pallidum, Chlamydia trachomatis, Neisseria gonorrhoeae, Trichomonas vaginalis, and herpes simplex virus type 2 among female sex workers in the Middle East and North Africa: systematic review and meta-analytics&lt;/title&gt;&lt;secondary-title&gt;Journal of global health&lt;/secondary-title&gt;&lt;/titles&gt;&lt;periodical&gt;&lt;full-title&gt;Journal of global health&lt;/full-title&gt;&lt;/periodical&gt;&lt;volume&gt;9&lt;/volume&gt;&lt;number&gt;2&lt;/number&gt;&lt;dates&gt;&lt;year&gt;2019&lt;/year&gt;&lt;/dates&gt;&lt;urls&gt;&lt;/urls&gt;&lt;/record&gt;&lt;/Cite&gt;&lt;/EndNote&gt;</w:instrText>
      </w:r>
      <w:r w:rsidR="00580D58">
        <w:fldChar w:fldCharType="separate"/>
      </w:r>
      <w:r w:rsidR="001B6DEA">
        <w:rPr>
          <w:noProof/>
        </w:rPr>
        <w:t>(25)</w:t>
      </w:r>
      <w:r w:rsidR="00580D58">
        <w:fldChar w:fldCharType="end"/>
      </w:r>
      <w:r w:rsidR="00580D58">
        <w:t>.</w:t>
      </w:r>
    </w:p>
    <w:p w14:paraId="38DAF3A2" w14:textId="5C90CDEA" w:rsidR="00E273B1" w:rsidRDefault="009435DA" w:rsidP="001B6DEA">
      <w:pPr>
        <w:spacing w:after="0" w:line="480" w:lineRule="auto"/>
        <w:jc w:val="both"/>
        <w:rPr>
          <w:rStyle w:val="q4iawc"/>
          <w:lang w:val="en"/>
        </w:rPr>
      </w:pPr>
      <w:r>
        <w:rPr>
          <w:rStyle w:val="q4iawc"/>
          <w:lang w:val="en"/>
        </w:rPr>
        <w:t xml:space="preserve">In a 2017 study by </w:t>
      </w:r>
      <w:proofErr w:type="spellStart"/>
      <w:r>
        <w:rPr>
          <w:rStyle w:val="q4iawc"/>
          <w:lang w:val="en"/>
        </w:rPr>
        <w:t>Muthusamy</w:t>
      </w:r>
      <w:proofErr w:type="spellEnd"/>
      <w:r>
        <w:rPr>
          <w:rStyle w:val="q4iawc"/>
          <w:lang w:val="en"/>
        </w:rPr>
        <w:t xml:space="preserve"> et al. In India, all </w:t>
      </w:r>
      <w:proofErr w:type="spellStart"/>
      <w:r>
        <w:rPr>
          <w:rStyle w:val="q4iawc"/>
          <w:lang w:val="en"/>
        </w:rPr>
        <w:t>Neisseriagnore</w:t>
      </w:r>
      <w:proofErr w:type="spellEnd"/>
      <w:r>
        <w:rPr>
          <w:rStyle w:val="q4iawc"/>
          <w:lang w:val="en"/>
        </w:rPr>
        <w:t xml:space="preserve"> isolates were sensitive to </w:t>
      </w:r>
      <w:proofErr w:type="spellStart"/>
      <w:r>
        <w:rPr>
          <w:rStyle w:val="q4iawc"/>
          <w:lang w:val="en"/>
        </w:rPr>
        <w:t>spectinomycin</w:t>
      </w:r>
      <w:proofErr w:type="spellEnd"/>
      <w:r>
        <w:rPr>
          <w:rStyle w:val="q4iawc"/>
          <w:lang w:val="en"/>
        </w:rPr>
        <w:t xml:space="preserve">, 33% resistant to ciprofloxacin, and </w:t>
      </w:r>
      <w:r w:rsidR="00E273B1">
        <w:rPr>
          <w:rStyle w:val="q4iawc"/>
          <w:lang w:val="en"/>
        </w:rPr>
        <w:t>sensitivity</w:t>
      </w:r>
      <w:r>
        <w:rPr>
          <w:rStyle w:val="q4iawc"/>
          <w:lang w:val="en"/>
        </w:rPr>
        <w:t xml:space="preserve"> to other antibiotics</w:t>
      </w:r>
      <w:r w:rsidR="00E273B1">
        <w:rPr>
          <w:rStyle w:val="q4iawc"/>
          <w:lang w:val="en"/>
        </w:rPr>
        <w:t xml:space="preserve"> was 100%</w:t>
      </w:r>
      <w:r>
        <w:rPr>
          <w:rStyle w:val="q4iawc"/>
          <w:lang w:val="en"/>
        </w:rPr>
        <w:t xml:space="preserve"> </w:t>
      </w:r>
      <w:r>
        <w:rPr>
          <w:rStyle w:val="q4iawc"/>
          <w:lang w:val="en"/>
        </w:rPr>
        <w:fldChar w:fldCharType="begin"/>
      </w:r>
      <w:r w:rsidR="001B6DEA">
        <w:rPr>
          <w:rStyle w:val="q4iawc"/>
          <w:lang w:val="en"/>
        </w:rPr>
        <w:instrText xml:space="preserve"> ADDIN EN.CITE &lt;EndNote&gt;&lt;Cite&gt;&lt;Author&gt;Muthusamy&lt;/Author&gt;&lt;Year&gt;2017&lt;/Year&gt;&lt;RecNum&gt;18&lt;/RecNum&gt;&lt;DisplayText&gt;(20)&lt;/DisplayText&gt;&lt;record&gt;&lt;rec-number&gt;18&lt;/rec-number&gt;&lt;foreign-keys&gt;&lt;key app="EN" db-id="5r5edxv2ywwfetexw0p5pdxer095ver2awpp" timestamp="1651767348"&gt;18&lt;/key&gt;&lt;/foreign-keys&gt;&lt;ref-type name="Journal Article"&gt;17&lt;/ref-type&gt;&lt;contributors&gt;&lt;authors&gt;&lt;author&gt;Muthusamy, Swapna&lt;/author&gt;&lt;author&gt;Elangovan, Selvi&lt;/author&gt;&lt;/authors&gt;&lt;/contributors&gt;&lt;titles&gt;&lt;title&gt;A study on prevalence and antibiotic sensitivity testing methods for Neisseria gonorrhoeae isolates among female outpatients of sexually transmitted infection clinic&lt;/title&gt;&lt;secondary-title&gt;International Journal of Health &amp;amp; Allied Sciences&lt;/secondary-title&gt;&lt;/titles&gt;&lt;periodical&gt;&lt;full-title&gt;International Journal of Health &amp;amp; Allied Sciences&lt;/full-title&gt;&lt;/periodical&gt;&lt;pages&gt;11&lt;/pages&gt;&lt;volume&gt;6&lt;/volume&gt;&lt;number&gt;1&lt;/number&gt;&lt;dates&gt;&lt;year&gt;2017&lt;/year&gt;&lt;/dates&gt;&lt;isbn&gt;2278-344X&lt;/isbn&gt;&lt;urls&gt;&lt;/urls&gt;&lt;/record&gt;&lt;/Cite&gt;&lt;/EndNote&gt;</w:instrText>
      </w:r>
      <w:r>
        <w:rPr>
          <w:rStyle w:val="q4iawc"/>
          <w:lang w:val="en"/>
        </w:rPr>
        <w:fldChar w:fldCharType="separate"/>
      </w:r>
      <w:r w:rsidR="001B6DEA">
        <w:rPr>
          <w:rStyle w:val="q4iawc"/>
          <w:noProof/>
          <w:lang w:val="en"/>
        </w:rPr>
        <w:t>(20)</w:t>
      </w:r>
      <w:r>
        <w:rPr>
          <w:rStyle w:val="q4iawc"/>
          <w:lang w:val="en"/>
        </w:rPr>
        <w:fldChar w:fldCharType="end"/>
      </w:r>
      <w:r>
        <w:rPr>
          <w:rStyle w:val="q4iawc"/>
          <w:lang w:val="en"/>
        </w:rPr>
        <w:t xml:space="preserve">. In </w:t>
      </w:r>
      <w:r w:rsidR="00E273B1">
        <w:rPr>
          <w:rStyle w:val="q4iawc"/>
          <w:lang w:val="en"/>
        </w:rPr>
        <w:t>the</w:t>
      </w:r>
      <w:r>
        <w:rPr>
          <w:rStyle w:val="q4iawc"/>
          <w:lang w:val="en"/>
        </w:rPr>
        <w:t xml:space="preserve"> </w:t>
      </w:r>
      <w:proofErr w:type="spellStart"/>
      <w:r w:rsidR="00E273B1">
        <w:rPr>
          <w:rStyle w:val="q4iawc"/>
          <w:lang w:val="en"/>
        </w:rPr>
        <w:t>Naderi</w:t>
      </w:r>
      <w:proofErr w:type="spellEnd"/>
      <w:r w:rsidR="00E273B1">
        <w:rPr>
          <w:rStyle w:val="q4iawc"/>
          <w:lang w:val="en"/>
        </w:rPr>
        <w:t xml:space="preserve"> et al.</w:t>
      </w:r>
      <w:r>
        <w:rPr>
          <w:rStyle w:val="q4iawc"/>
          <w:lang w:val="en"/>
        </w:rPr>
        <w:t xml:space="preserve"> study </w:t>
      </w:r>
      <w:r w:rsidR="00E273B1">
        <w:rPr>
          <w:rStyle w:val="q4iawc"/>
          <w:lang w:val="en"/>
        </w:rPr>
        <w:t>on</w:t>
      </w:r>
      <w:r>
        <w:rPr>
          <w:rStyle w:val="q4iawc"/>
          <w:lang w:val="en"/>
        </w:rPr>
        <w:t xml:space="preserve"> 71 patients with Neisseria </w:t>
      </w:r>
      <w:proofErr w:type="spellStart"/>
      <w:r>
        <w:rPr>
          <w:rStyle w:val="q4iawc"/>
          <w:lang w:val="en"/>
        </w:rPr>
        <w:t>gonorrhoeae</w:t>
      </w:r>
      <w:proofErr w:type="spellEnd"/>
      <w:r>
        <w:rPr>
          <w:rStyle w:val="q4iawc"/>
          <w:lang w:val="en"/>
        </w:rPr>
        <w:t xml:space="preserve">, out of 1348 samples, the sensitivity to penicillin was 16.9%, tetracycline 25.3%, erythromycin 67.6% and ciprofloxacin 70.3% </w:t>
      </w:r>
      <w:r w:rsidR="00E273B1">
        <w:rPr>
          <w:rStyle w:val="q4iawc"/>
          <w:lang w:val="en"/>
        </w:rPr>
        <w:fldChar w:fldCharType="begin"/>
      </w:r>
      <w:r w:rsidR="001B6DEA">
        <w:rPr>
          <w:rStyle w:val="q4iawc"/>
          <w:lang w:val="en"/>
        </w:rPr>
        <w:instrText xml:space="preserve"> ADDIN EN.CITE &lt;EndNote&gt;&lt;Cite&gt;&lt;Author&gt;Naderi&lt;/Author&gt;&lt;Year&gt;2008&lt;/Year&gt;&lt;RecNum&gt;27&lt;/RecNum&gt;&lt;DisplayText&gt;(26)&lt;/DisplayText&gt;&lt;record&gt;&lt;rec-number&gt;27&lt;/rec-number&gt;&lt;foreign-keys&gt;&lt;key app="EN" db-id="5r5edxv2ywwfetexw0p5pdxer095ver2awpp" timestamp="1651767350"&gt;27&lt;/key&gt;&lt;/foreign-keys&gt;&lt;ref-type name="Journal Article"&gt;17&lt;/ref-type&gt;&lt;contributors&gt;&lt;authors&gt;&lt;author&gt;Naderi, Nasab M&lt;/author&gt;&lt;author&gt;Malvandi, M&lt;/author&gt;&lt;author&gt;Soroush, Setareh&lt;/author&gt;&lt;/authors&gt;&lt;/contributors&gt;&lt;titles&gt;&lt;title&gt;Study of the Sensitivity of Neisseria Gnorrhoeae to Ciprofloxacin&lt;/title&gt;&lt;secondary-title&gt; Journal of Sabzevar University of Medical Sciences &lt;/secondary-title&gt;&lt;/titles&gt;&lt;pages&gt;46-51&lt;/pages&gt;&lt;volume&gt;15&lt;/volume&gt;&lt;number&gt;47&lt;/number&gt;&lt;dates&gt;&lt;year&gt;2008&lt;/year&gt;&lt;/dates&gt;&lt;urls&gt;&lt;/urls&gt;&lt;/record&gt;&lt;/Cite&gt;&lt;/EndNote&gt;</w:instrText>
      </w:r>
      <w:r w:rsidR="00E273B1">
        <w:rPr>
          <w:rStyle w:val="q4iawc"/>
          <w:lang w:val="en"/>
        </w:rPr>
        <w:fldChar w:fldCharType="separate"/>
      </w:r>
      <w:r w:rsidR="001B6DEA">
        <w:rPr>
          <w:rStyle w:val="q4iawc"/>
          <w:noProof/>
          <w:lang w:val="en"/>
        </w:rPr>
        <w:t>(26)</w:t>
      </w:r>
      <w:r w:rsidR="00E273B1">
        <w:rPr>
          <w:rStyle w:val="q4iawc"/>
          <w:lang w:val="en"/>
        </w:rPr>
        <w:fldChar w:fldCharType="end"/>
      </w:r>
      <w:r>
        <w:rPr>
          <w:rStyle w:val="q4iawc"/>
          <w:lang w:val="en"/>
        </w:rPr>
        <w:t xml:space="preserve">. As can be seen, Neisseria </w:t>
      </w:r>
      <w:proofErr w:type="spellStart"/>
      <w:r>
        <w:rPr>
          <w:rStyle w:val="q4iawc"/>
          <w:lang w:val="en"/>
        </w:rPr>
        <w:t>gonorrhoeae</w:t>
      </w:r>
      <w:proofErr w:type="spellEnd"/>
      <w:r>
        <w:rPr>
          <w:rStyle w:val="q4iawc"/>
          <w:lang w:val="en"/>
        </w:rPr>
        <w:t xml:space="preserve"> is highly resistant to first-line drugs, so before prescribing and choosing the type of antibiotic treatment for patients, their </w:t>
      </w:r>
      <w:proofErr w:type="spellStart"/>
      <w:r>
        <w:rPr>
          <w:rStyle w:val="q4iawc"/>
          <w:lang w:val="en"/>
        </w:rPr>
        <w:t>antibiogram</w:t>
      </w:r>
      <w:proofErr w:type="spellEnd"/>
      <w:r>
        <w:rPr>
          <w:rStyle w:val="q4iawc"/>
          <w:lang w:val="en"/>
        </w:rPr>
        <w:t xml:space="preserve"> results should be considered. </w:t>
      </w:r>
    </w:p>
    <w:p w14:paraId="7F410E73" w14:textId="42C14F44" w:rsidR="009435DA" w:rsidRDefault="009435DA" w:rsidP="00E273B1">
      <w:pPr>
        <w:spacing w:after="0" w:line="480" w:lineRule="auto"/>
        <w:jc w:val="both"/>
        <w:rPr>
          <w:rStyle w:val="q4iawc"/>
          <w:lang w:val="en"/>
        </w:rPr>
      </w:pPr>
      <w:r>
        <w:rPr>
          <w:rStyle w:val="q4iawc"/>
          <w:lang w:val="en"/>
        </w:rPr>
        <w:t>The use of culture method in terms of low cost and the lack of specific methods and more accurate diagnosis of infection, including molecular methods may be one of the limitations of the study.</w:t>
      </w:r>
    </w:p>
    <w:p w14:paraId="161B5F35" w14:textId="13A69AD3" w:rsidR="00E273B1" w:rsidRPr="009435DA" w:rsidRDefault="00E273B1" w:rsidP="00E273B1">
      <w:pPr>
        <w:spacing w:after="0" w:line="480" w:lineRule="auto"/>
        <w:jc w:val="both"/>
        <w:rPr>
          <w:rStyle w:val="q4iawc"/>
          <w:rFonts w:ascii="IRANSans" w:hAnsi="IRANSans"/>
          <w:color w:val="000000"/>
          <w:sz w:val="26"/>
          <w:shd w:val="clear" w:color="auto" w:fill="FFFFFF"/>
          <w:rtl/>
          <w:lang w:bidi="fa-IR"/>
        </w:rPr>
      </w:pPr>
      <w:r>
        <w:rPr>
          <w:rStyle w:val="q4iawc"/>
          <w:lang w:val="en"/>
        </w:rPr>
        <w:t xml:space="preserve">In order to know the epidemiological status of the prevalence of Neisseria </w:t>
      </w:r>
      <w:proofErr w:type="spellStart"/>
      <w:r>
        <w:rPr>
          <w:rStyle w:val="q4iawc"/>
          <w:lang w:val="en"/>
        </w:rPr>
        <w:t>gonorrhoeae</w:t>
      </w:r>
      <w:proofErr w:type="spellEnd"/>
      <w:r>
        <w:rPr>
          <w:rStyle w:val="q4iawc"/>
          <w:lang w:val="en"/>
        </w:rPr>
        <w:t xml:space="preserve"> infections in other population groups, it is suggested that a similar study be performed on high-risk groups, including female sex workers and addicted women as well as HIV positive women.</w:t>
      </w:r>
    </w:p>
    <w:p w14:paraId="65FD5684" w14:textId="77777777" w:rsidR="00B812C7" w:rsidRPr="00C47C80" w:rsidRDefault="00B812C7" w:rsidP="00B812C7">
      <w:pPr>
        <w:bidi/>
        <w:spacing w:after="0" w:line="240" w:lineRule="auto"/>
        <w:rPr>
          <w:sz w:val="28"/>
          <w:rtl/>
          <w:lang w:bidi="fa-IR"/>
        </w:rPr>
      </w:pPr>
    </w:p>
    <w:p w14:paraId="2821E232" w14:textId="3E7142AE" w:rsidR="00B812C7" w:rsidRPr="00E273B1" w:rsidRDefault="00E273B1" w:rsidP="00E273B1">
      <w:pPr>
        <w:spacing w:after="0" w:line="240" w:lineRule="auto"/>
        <w:rPr>
          <w:b/>
          <w:bCs/>
          <w:szCs w:val="24"/>
          <w:lang w:bidi="fa-IR"/>
        </w:rPr>
      </w:pPr>
      <w:r w:rsidRPr="00E273B1">
        <w:rPr>
          <w:b/>
          <w:bCs/>
          <w:szCs w:val="24"/>
          <w:lang w:bidi="fa-IR"/>
        </w:rPr>
        <w:lastRenderedPageBreak/>
        <w:t>Conclusion:</w:t>
      </w:r>
    </w:p>
    <w:p w14:paraId="367B9789" w14:textId="77777777" w:rsidR="00E273B1" w:rsidRDefault="00E273B1" w:rsidP="00E273B1">
      <w:pPr>
        <w:spacing w:after="0" w:line="240" w:lineRule="auto"/>
        <w:rPr>
          <w:sz w:val="28"/>
          <w:lang w:bidi="fa-IR"/>
        </w:rPr>
      </w:pPr>
    </w:p>
    <w:p w14:paraId="1F27D081" w14:textId="69AF470E" w:rsidR="00E273B1" w:rsidRDefault="00E273B1" w:rsidP="00E273B1">
      <w:pPr>
        <w:spacing w:after="0" w:line="480" w:lineRule="auto"/>
        <w:jc w:val="both"/>
        <w:rPr>
          <w:rStyle w:val="q4iawc"/>
          <w:lang w:val="en"/>
        </w:rPr>
      </w:pPr>
      <w:r>
        <w:rPr>
          <w:rStyle w:val="q4iawc"/>
          <w:lang w:val="en"/>
        </w:rPr>
        <w:t>It appears in women with cervicitis at reproductive age, who do not have a history of high-risk sexual behaviors and multiple sexual partners;</w:t>
      </w:r>
      <w:r>
        <w:rPr>
          <w:rStyle w:val="viiyi"/>
          <w:lang w:val="en"/>
        </w:rPr>
        <w:t xml:space="preserve"> </w:t>
      </w:r>
      <w:r>
        <w:rPr>
          <w:rStyle w:val="q4iawc"/>
          <w:lang w:val="en"/>
        </w:rPr>
        <w:t xml:space="preserve">Neisseria </w:t>
      </w:r>
      <w:proofErr w:type="spellStart"/>
      <w:r>
        <w:rPr>
          <w:rStyle w:val="q4iawc"/>
          <w:lang w:val="en"/>
        </w:rPr>
        <w:t>gonorrhoeae</w:t>
      </w:r>
      <w:proofErr w:type="spellEnd"/>
      <w:r>
        <w:rPr>
          <w:rStyle w:val="q4iawc"/>
          <w:lang w:val="en"/>
        </w:rPr>
        <w:t xml:space="preserve"> infection is less common.</w:t>
      </w:r>
      <w:r>
        <w:rPr>
          <w:rStyle w:val="viiyi"/>
          <w:lang w:val="en"/>
        </w:rPr>
        <w:t xml:space="preserve"> </w:t>
      </w:r>
      <w:r>
        <w:rPr>
          <w:rStyle w:val="q4iawc"/>
          <w:lang w:val="en"/>
        </w:rPr>
        <w:t xml:space="preserve">However, according to the selection of research samples from patients referred to the gynecology clinic of </w:t>
      </w:r>
      <w:proofErr w:type="spellStart"/>
      <w:r>
        <w:rPr>
          <w:rStyle w:val="q4iawc"/>
          <w:lang w:val="en"/>
        </w:rPr>
        <w:t>Fatemieh</w:t>
      </w:r>
      <w:proofErr w:type="spellEnd"/>
      <w:r>
        <w:rPr>
          <w:rStyle w:val="q4iawc"/>
          <w:lang w:val="en"/>
        </w:rPr>
        <w:t xml:space="preserve"> Hospital in Hamadan, which may not represent the entire population of women, caution should be exercised in generalizing the results. Neisseria </w:t>
      </w:r>
      <w:proofErr w:type="spellStart"/>
      <w:r>
        <w:rPr>
          <w:rStyle w:val="q4iawc"/>
          <w:lang w:val="en"/>
        </w:rPr>
        <w:t>gonorrhoeae</w:t>
      </w:r>
      <w:proofErr w:type="spellEnd"/>
      <w:r>
        <w:rPr>
          <w:rStyle w:val="q4iawc"/>
          <w:lang w:val="en"/>
        </w:rPr>
        <w:t xml:space="preserve"> is highly resistant to first-line drugs, so before prescribing and choosing the type of antibiotic treatment for patients, their </w:t>
      </w:r>
      <w:proofErr w:type="spellStart"/>
      <w:r>
        <w:rPr>
          <w:rStyle w:val="q4iawc"/>
          <w:lang w:val="en"/>
        </w:rPr>
        <w:t>antibiogram</w:t>
      </w:r>
      <w:proofErr w:type="spellEnd"/>
      <w:r>
        <w:rPr>
          <w:rStyle w:val="q4iawc"/>
          <w:lang w:val="en"/>
        </w:rPr>
        <w:t xml:space="preserve"> results should be considered. </w:t>
      </w:r>
    </w:p>
    <w:p w14:paraId="1A17D3DF" w14:textId="77777777" w:rsidR="00E273B1" w:rsidRPr="00C47C80" w:rsidRDefault="00E273B1" w:rsidP="00E273B1">
      <w:pPr>
        <w:spacing w:after="0" w:line="240" w:lineRule="auto"/>
        <w:rPr>
          <w:sz w:val="28"/>
          <w:rtl/>
          <w:lang w:bidi="fa-IR"/>
        </w:rPr>
      </w:pPr>
    </w:p>
    <w:p w14:paraId="7F05FD88" w14:textId="77777777" w:rsidR="00956678" w:rsidRDefault="00956678" w:rsidP="00956678">
      <w:pPr>
        <w:spacing w:after="0" w:line="360" w:lineRule="auto"/>
        <w:jc w:val="lowKashida"/>
        <w:rPr>
          <w:rFonts w:asciiTheme="majorBidi" w:hAnsiTheme="majorBidi" w:cstheme="majorBidi"/>
          <w:b/>
          <w:bCs/>
          <w:szCs w:val="24"/>
        </w:rPr>
      </w:pPr>
      <w:r>
        <w:rPr>
          <w:rFonts w:asciiTheme="majorBidi" w:hAnsiTheme="majorBidi" w:cstheme="majorBidi"/>
          <w:b/>
          <w:bCs/>
          <w:szCs w:val="24"/>
        </w:rPr>
        <w:t>Acknowledgement</w:t>
      </w:r>
    </w:p>
    <w:p w14:paraId="23DC5301" w14:textId="1DE9442E" w:rsidR="00956678" w:rsidRDefault="00956678" w:rsidP="00C614CE">
      <w:pPr>
        <w:spacing w:line="480" w:lineRule="auto"/>
        <w:jc w:val="lowKashida"/>
        <w:rPr>
          <w:rFonts w:cs="Times New Roman"/>
          <w:szCs w:val="24"/>
        </w:rPr>
      </w:pPr>
      <w:r>
        <w:rPr>
          <w:rFonts w:cs="Times New Roman"/>
          <w:szCs w:val="24"/>
        </w:rPr>
        <w:t xml:space="preserve"> The authors would like to thank all participants who make this study project possible as well as </w:t>
      </w:r>
      <w:r>
        <w:rPr>
          <w:rFonts w:asciiTheme="majorBidi" w:hAnsiTheme="majorBidi" w:cstheme="majorBidi"/>
          <w:szCs w:val="24"/>
        </w:rPr>
        <w:t xml:space="preserve">the </w:t>
      </w:r>
      <w:r>
        <w:rPr>
          <w:rFonts w:cs="Times New Roman"/>
          <w:szCs w:val="24"/>
          <w:lang w:val="en" w:bidi="fa-IR"/>
        </w:rPr>
        <w:t xml:space="preserve">Deputy of Research and Technology, of </w:t>
      </w:r>
      <w:r w:rsidR="00C614CE">
        <w:rPr>
          <w:rFonts w:cs="Times New Roman"/>
          <w:szCs w:val="24"/>
          <w:lang w:val="en" w:bidi="fa-IR"/>
        </w:rPr>
        <w:t>Hamadan</w:t>
      </w:r>
      <w:r>
        <w:rPr>
          <w:rStyle w:val="Emphasis"/>
          <w:lang w:val="en"/>
        </w:rPr>
        <w:t xml:space="preserve"> </w:t>
      </w:r>
      <w:r>
        <w:rPr>
          <w:rFonts w:cs="Times New Roman"/>
          <w:szCs w:val="24"/>
          <w:lang w:val="en" w:bidi="fa-IR"/>
        </w:rPr>
        <w:t>University of Medical Sciences</w:t>
      </w:r>
      <w:r>
        <w:rPr>
          <w:rFonts w:asciiTheme="majorBidi" w:hAnsiTheme="majorBidi" w:cstheme="majorBidi"/>
          <w:szCs w:val="24"/>
          <w:lang w:val="en"/>
        </w:rPr>
        <w:t xml:space="preserve"> </w:t>
      </w:r>
      <w:r>
        <w:rPr>
          <w:rFonts w:asciiTheme="majorBidi" w:hAnsiTheme="majorBidi" w:cstheme="majorBidi"/>
          <w:szCs w:val="24"/>
        </w:rPr>
        <w:t>for approving and funding this study</w:t>
      </w:r>
      <w:r w:rsidR="00C614CE">
        <w:rPr>
          <w:rFonts w:asciiTheme="majorBidi" w:hAnsiTheme="majorBidi" w:cstheme="majorBidi"/>
          <w:szCs w:val="24"/>
        </w:rPr>
        <w:t xml:space="preserve"> (Research code: 9911218282)</w:t>
      </w:r>
      <w:r>
        <w:rPr>
          <w:rFonts w:asciiTheme="majorBidi" w:hAnsiTheme="majorBidi" w:cstheme="majorBidi"/>
          <w:szCs w:val="24"/>
        </w:rPr>
        <w:t>.</w:t>
      </w:r>
    </w:p>
    <w:p w14:paraId="566905EF" w14:textId="77777777" w:rsidR="00956678" w:rsidRDefault="00956678" w:rsidP="00956678">
      <w:pPr>
        <w:spacing w:after="0" w:line="360" w:lineRule="auto"/>
        <w:jc w:val="lowKashida"/>
        <w:rPr>
          <w:rFonts w:asciiTheme="majorBidi" w:hAnsiTheme="majorBidi" w:cstheme="majorBidi"/>
          <w:b/>
          <w:bCs/>
          <w:szCs w:val="24"/>
        </w:rPr>
      </w:pPr>
      <w:r>
        <w:rPr>
          <w:rFonts w:asciiTheme="majorBidi" w:hAnsiTheme="majorBidi" w:cstheme="majorBidi"/>
          <w:b/>
          <w:bCs/>
          <w:szCs w:val="24"/>
        </w:rPr>
        <w:t>Conflict of interest</w:t>
      </w:r>
    </w:p>
    <w:p w14:paraId="161580FC" w14:textId="77777777" w:rsidR="00956678" w:rsidRDefault="00956678" w:rsidP="00956678">
      <w:pPr>
        <w:spacing w:line="360" w:lineRule="auto"/>
        <w:jc w:val="lowKashida"/>
        <w:rPr>
          <w:rFonts w:asciiTheme="majorBidi" w:hAnsiTheme="majorBidi" w:cstheme="majorBidi"/>
          <w:szCs w:val="24"/>
        </w:rPr>
      </w:pPr>
      <w:r>
        <w:rPr>
          <w:rFonts w:asciiTheme="majorBidi" w:hAnsiTheme="majorBidi" w:cstheme="majorBidi"/>
          <w:szCs w:val="24"/>
        </w:rPr>
        <w:t>The author claimed no conflict of interest.</w:t>
      </w:r>
    </w:p>
    <w:p w14:paraId="2EBDC9B0" w14:textId="77777777" w:rsidR="00CB18E9" w:rsidRPr="00C47C80" w:rsidRDefault="00CB18E9" w:rsidP="00956678">
      <w:pPr>
        <w:spacing w:line="360" w:lineRule="auto"/>
        <w:jc w:val="lowKashida"/>
        <w:rPr>
          <w:sz w:val="28"/>
          <w:rtl/>
          <w:lang w:bidi="fa-IR"/>
        </w:rPr>
      </w:pPr>
    </w:p>
    <w:p w14:paraId="6A1A9F9A" w14:textId="77777777" w:rsidR="003A0615" w:rsidRPr="00C47C80" w:rsidRDefault="003A0615">
      <w:pPr>
        <w:spacing w:after="0" w:line="240" w:lineRule="auto"/>
        <w:rPr>
          <w:rFonts w:cs="IranNastaliq"/>
          <w:color w:val="000000"/>
          <w:sz w:val="28"/>
          <w:lang w:bidi="fa-IR"/>
        </w:rPr>
      </w:pPr>
      <w:r w:rsidRPr="00C47C80">
        <w:rPr>
          <w:sz w:val="28"/>
          <w:rtl/>
        </w:rPr>
        <w:br w:type="page"/>
      </w:r>
    </w:p>
    <w:p w14:paraId="1A69C1B9" w14:textId="77777777" w:rsidR="00D307EC" w:rsidRPr="00E273B1" w:rsidRDefault="00D307EC" w:rsidP="006C1C4B">
      <w:pPr>
        <w:pStyle w:val="a4"/>
        <w:bidi w:val="0"/>
        <w:jc w:val="left"/>
        <w:rPr>
          <w:b/>
          <w:bCs/>
          <w:szCs w:val="24"/>
        </w:rPr>
      </w:pPr>
      <w:r w:rsidRPr="00E273B1">
        <w:rPr>
          <w:b/>
          <w:bCs/>
          <w:szCs w:val="24"/>
        </w:rPr>
        <w:lastRenderedPageBreak/>
        <w:t>References:</w:t>
      </w:r>
    </w:p>
    <w:p w14:paraId="1C78BC9D" w14:textId="77777777" w:rsidR="001B6DEA" w:rsidRPr="001B6DEA" w:rsidRDefault="008F7061"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shd w:val="clear" w:color="auto" w:fill="FFFFFF"/>
        </w:rPr>
        <w:fldChar w:fldCharType="begin"/>
      </w:r>
      <w:r w:rsidRPr="001B6DEA">
        <w:rPr>
          <w:rFonts w:asciiTheme="majorBidi" w:hAnsiTheme="majorBidi" w:cstheme="majorBidi"/>
          <w:sz w:val="24"/>
          <w:szCs w:val="24"/>
          <w:shd w:val="clear" w:color="auto" w:fill="FFFFFF"/>
        </w:rPr>
        <w:instrText xml:space="preserve"> ADDIN EN.REFLIST </w:instrText>
      </w:r>
      <w:r w:rsidRPr="001B6DEA">
        <w:rPr>
          <w:rFonts w:asciiTheme="majorBidi" w:hAnsiTheme="majorBidi" w:cstheme="majorBidi"/>
          <w:sz w:val="24"/>
          <w:szCs w:val="24"/>
          <w:shd w:val="clear" w:color="auto" w:fill="FFFFFF"/>
        </w:rPr>
        <w:fldChar w:fldCharType="separate"/>
      </w:r>
      <w:r w:rsidR="001B6DEA" w:rsidRPr="001B6DEA">
        <w:rPr>
          <w:rFonts w:asciiTheme="majorBidi" w:hAnsiTheme="majorBidi" w:cstheme="majorBidi"/>
          <w:sz w:val="24"/>
          <w:szCs w:val="24"/>
        </w:rPr>
        <w:t>1.</w:t>
      </w:r>
      <w:r w:rsidR="001B6DEA" w:rsidRPr="001B6DEA">
        <w:rPr>
          <w:rFonts w:asciiTheme="majorBidi" w:hAnsiTheme="majorBidi" w:cstheme="majorBidi"/>
          <w:sz w:val="24"/>
          <w:szCs w:val="24"/>
        </w:rPr>
        <w:tab/>
        <w:t>Wagenlehner FM, Brockmeyer NH, Discher T, Friese K, Wichelhaus TA. The presentation, diagnosis, and treatment of sexually transmitted infections. Deutsches Ärzteblatt International. 2016;113(1-2):11.</w:t>
      </w:r>
    </w:p>
    <w:p w14:paraId="7D0C1CC4"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w:t>
      </w:r>
      <w:r w:rsidRPr="001B6DEA">
        <w:rPr>
          <w:rFonts w:asciiTheme="majorBidi" w:hAnsiTheme="majorBidi" w:cstheme="majorBidi"/>
          <w:sz w:val="24"/>
          <w:szCs w:val="24"/>
        </w:rPr>
        <w:tab/>
        <w:t>Mousavi A-S, Akhavan S, Izadi-mood N, Yarandi F, Ghazimoghadam M, Pouryasin M, et al. Assessment of the diagnostic value of High-risk HPV molecular-based methods for triage of Iranian women with abnormal cytological findings of ASC-US and LSIL. Journal of Obstetrics, Gynecology and Cancer Research (JOGCR). 2022;7(3):151-7.</w:t>
      </w:r>
    </w:p>
    <w:p w14:paraId="4402E666"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3.</w:t>
      </w:r>
      <w:r w:rsidRPr="001B6DEA">
        <w:rPr>
          <w:rFonts w:asciiTheme="majorBidi" w:hAnsiTheme="majorBidi" w:cstheme="majorBidi"/>
          <w:sz w:val="24"/>
          <w:szCs w:val="24"/>
        </w:rPr>
        <w:tab/>
        <w:t>Agacfidan A, Kohl P. Sexually transmitted diseases (STDs) in the world. FEMS Immunol Med Microbiol. 1999;24(4):431-5.</w:t>
      </w:r>
    </w:p>
    <w:p w14:paraId="06E52A77"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4.</w:t>
      </w:r>
      <w:r w:rsidRPr="001B6DEA">
        <w:rPr>
          <w:rFonts w:asciiTheme="majorBidi" w:hAnsiTheme="majorBidi" w:cstheme="majorBidi"/>
          <w:sz w:val="24"/>
          <w:szCs w:val="24"/>
        </w:rPr>
        <w:tab/>
        <w:t>Dubbink JH, Verweij SP, Struthers HE, Ouburg S, McIntyre JA, Morre SA, et al. Genital Chlamydia trachomatis and Neisseria gonorrhoeae infections among women in sub-Saharan Africa: A structured review. International journal of STD &amp; AIDS. 2018;29(8):806-24.</w:t>
      </w:r>
    </w:p>
    <w:p w14:paraId="2FF8DCEF" w14:textId="7B458C51"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5.</w:t>
      </w:r>
      <w:r w:rsidRPr="001B6DEA">
        <w:rPr>
          <w:rFonts w:asciiTheme="majorBidi" w:hAnsiTheme="majorBidi" w:cstheme="majorBidi"/>
          <w:sz w:val="24"/>
          <w:szCs w:val="24"/>
        </w:rPr>
        <w:tab/>
        <w:t xml:space="preserve">World Health Organization. Sexual and reproductive health Geneva: WHO; 2019 [Available from: </w:t>
      </w:r>
      <w:hyperlink r:id="rId9" w:history="1">
        <w:r w:rsidRPr="001B6DEA">
          <w:rPr>
            <w:rStyle w:val="Hyperlink"/>
            <w:rFonts w:asciiTheme="majorBidi" w:hAnsiTheme="majorBidi" w:cstheme="majorBidi"/>
            <w:sz w:val="24"/>
            <w:szCs w:val="24"/>
          </w:rPr>
          <w:t>https://www.who.int/reproductivehealth/about_us/contact/en/</w:t>
        </w:r>
      </w:hyperlink>
      <w:r w:rsidRPr="001B6DEA">
        <w:rPr>
          <w:rFonts w:asciiTheme="majorBidi" w:hAnsiTheme="majorBidi" w:cstheme="majorBidi"/>
          <w:sz w:val="24"/>
          <w:szCs w:val="24"/>
        </w:rPr>
        <w:t>.</w:t>
      </w:r>
    </w:p>
    <w:p w14:paraId="0223B9DF"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6.</w:t>
      </w:r>
      <w:r w:rsidRPr="001B6DEA">
        <w:rPr>
          <w:rFonts w:asciiTheme="majorBidi" w:hAnsiTheme="majorBidi" w:cstheme="majorBidi"/>
          <w:sz w:val="24"/>
          <w:szCs w:val="24"/>
        </w:rPr>
        <w:tab/>
        <w:t>Rowley J, Vander Hoorn S, Korenromp E, Low N, Unemo M, Abu-Raddad LJ, et al. Chlamydia, gonorrhoea, trichomoniasis and syphilis: global prevalence and incidence estimates, 2016. Bull World Health Organ. 2019.</w:t>
      </w:r>
    </w:p>
    <w:p w14:paraId="0F5C5AA1"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7.</w:t>
      </w:r>
      <w:r w:rsidRPr="001B6DEA">
        <w:rPr>
          <w:rFonts w:asciiTheme="majorBidi" w:hAnsiTheme="majorBidi" w:cstheme="majorBidi"/>
          <w:sz w:val="24"/>
          <w:szCs w:val="24"/>
        </w:rPr>
        <w:tab/>
        <w:t>Detels R, Green AM, Klausner JD, Katzenstein D, Gaydos C, Handsfield HH, et al. The incidence and correlates of symptomatic and asymptomatic Chlamydia trachomatis and Neisseria gonorrhoeae infections in selected populations in five countries. Sexually transmitted diseases. 2011;38(6):503.</w:t>
      </w:r>
    </w:p>
    <w:p w14:paraId="55CD2463"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8.</w:t>
      </w:r>
      <w:r w:rsidRPr="001B6DEA">
        <w:rPr>
          <w:rFonts w:asciiTheme="majorBidi" w:hAnsiTheme="majorBidi" w:cstheme="majorBidi"/>
          <w:sz w:val="24"/>
          <w:szCs w:val="24"/>
        </w:rPr>
        <w:tab/>
        <w:t>Walker CK, Sweet RL. Gonorrhea infection in women: prevalence, effects, screening, and management. International journal of women's health. 2011;3:197.</w:t>
      </w:r>
    </w:p>
    <w:p w14:paraId="7F331B10"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9.</w:t>
      </w:r>
      <w:r w:rsidRPr="001B6DEA">
        <w:rPr>
          <w:rFonts w:asciiTheme="majorBidi" w:hAnsiTheme="majorBidi" w:cstheme="majorBidi"/>
          <w:sz w:val="24"/>
          <w:szCs w:val="24"/>
        </w:rPr>
        <w:tab/>
        <w:t>Skaletz‐Rorowski A, Potthoff A, Nambiar S, Wach J, Kayser A, Kasper A, et al. Sexual behaviour, STI knowledge and Chlamydia trachomatis (CT) and Neisseria gonorrhoeae (NG) prevalence in an asymptomatic cohort in Ruhr‐area, Germany: PreYoungGo study. Journal of the European Academy of Dermatology and Venereology. 2021;35(1):241-6.</w:t>
      </w:r>
    </w:p>
    <w:p w14:paraId="77FE0A71"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10.</w:t>
      </w:r>
      <w:r w:rsidRPr="001B6DEA">
        <w:rPr>
          <w:rFonts w:asciiTheme="majorBidi" w:hAnsiTheme="majorBidi" w:cstheme="majorBidi"/>
          <w:sz w:val="24"/>
          <w:szCs w:val="24"/>
        </w:rPr>
        <w:tab/>
        <w:t>Hameed RH, Al-Shareefi E, Hameed IH. Determination of Anti-microbial Activity and Characterization of Metabolites Produced by Neisseria gonorrhea. Indian Journal of Public Health Research &amp; Development. 2018 May;9(5).</w:t>
      </w:r>
    </w:p>
    <w:p w14:paraId="06C6E281"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11.</w:t>
      </w:r>
      <w:r w:rsidRPr="001B6DEA">
        <w:rPr>
          <w:rFonts w:asciiTheme="majorBidi" w:hAnsiTheme="majorBidi" w:cstheme="majorBidi"/>
          <w:sz w:val="24"/>
          <w:szCs w:val="24"/>
        </w:rPr>
        <w:tab/>
        <w:t>Workowski KA, Berman SM. Centers for Disease Control and Prevention sexually transmitted disease treatment guidelines. Clinical infectious diseases. 2011;53(suppl_3):S59-S63.</w:t>
      </w:r>
    </w:p>
    <w:p w14:paraId="56A83979"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12.</w:t>
      </w:r>
      <w:r w:rsidRPr="001B6DEA">
        <w:rPr>
          <w:rFonts w:asciiTheme="majorBidi" w:hAnsiTheme="majorBidi" w:cstheme="majorBidi"/>
          <w:sz w:val="24"/>
          <w:szCs w:val="24"/>
        </w:rPr>
        <w:tab/>
        <w:t>Braunwald E, Fauci A, Isselbacher K, Kasper D, Hauser S, Longo D, et al. Harrison’s principles of internal medicine: Wilson’s disease. New York: McGraw-Hill; 2002.</w:t>
      </w:r>
    </w:p>
    <w:p w14:paraId="514E59FD"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13.</w:t>
      </w:r>
      <w:r w:rsidRPr="001B6DEA">
        <w:rPr>
          <w:rFonts w:asciiTheme="majorBidi" w:hAnsiTheme="majorBidi" w:cstheme="majorBidi"/>
          <w:sz w:val="24"/>
          <w:szCs w:val="24"/>
        </w:rPr>
        <w:tab/>
        <w:t>Danforth DN. Danforth's obstetrics and gynecology: Lippincott williams &amp; wilkins; 2008.</w:t>
      </w:r>
    </w:p>
    <w:p w14:paraId="7EDF5788"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14.</w:t>
      </w:r>
      <w:r w:rsidRPr="001B6DEA">
        <w:rPr>
          <w:rFonts w:asciiTheme="majorBidi" w:hAnsiTheme="majorBidi" w:cstheme="majorBidi"/>
          <w:sz w:val="24"/>
          <w:szCs w:val="24"/>
        </w:rPr>
        <w:tab/>
        <w:t>Isenberg SJ, Apt L, Wood M. The influence of perinatal infective factors on ophthalmia neonatorum. Journal of pediatric ophthalmology and strabismus. 1996;33(3):185-8.</w:t>
      </w:r>
    </w:p>
    <w:p w14:paraId="6327F592"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15.</w:t>
      </w:r>
      <w:r w:rsidRPr="001B6DEA">
        <w:rPr>
          <w:rFonts w:asciiTheme="majorBidi" w:hAnsiTheme="majorBidi" w:cstheme="majorBidi"/>
          <w:sz w:val="24"/>
          <w:szCs w:val="24"/>
        </w:rPr>
        <w:tab/>
        <w:t>Pourabbas B, Rezaei Z, Mardaneh J, Shahian M, Alborzi A. Prevalence of Chlamydia trachomatis and Neisseria gonorrhoeae infections among pregnant women and eye colonization of their neonates at birth time, Shiraz, Southern Iran. BMC infectious diseases. 2018;18(1):1-4.</w:t>
      </w:r>
    </w:p>
    <w:p w14:paraId="0F1770F4"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16.</w:t>
      </w:r>
      <w:r w:rsidRPr="001B6DEA">
        <w:rPr>
          <w:rFonts w:asciiTheme="majorBidi" w:hAnsiTheme="majorBidi" w:cstheme="majorBidi"/>
          <w:sz w:val="24"/>
          <w:szCs w:val="24"/>
        </w:rPr>
        <w:tab/>
        <w:t xml:space="preserve">Clifton S, Bolt H, Mohammed H, Town K, Furegato M, Cole M, et al. Prevalence of and factors associated with MDR Neisseria gonorrhoeae in England and Wales between </w:t>
      </w:r>
      <w:r w:rsidRPr="001B6DEA">
        <w:rPr>
          <w:rFonts w:asciiTheme="majorBidi" w:hAnsiTheme="majorBidi" w:cstheme="majorBidi"/>
          <w:sz w:val="24"/>
          <w:szCs w:val="24"/>
        </w:rPr>
        <w:lastRenderedPageBreak/>
        <w:t>2004 and 2015: analysis of annual cross-sectional surveillance surveys. Journal of Antimicrobial Chemotherapy. 2018;73(4):923-32.</w:t>
      </w:r>
    </w:p>
    <w:p w14:paraId="59AF026C" w14:textId="7A88B61D"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17.</w:t>
      </w:r>
      <w:r w:rsidRPr="001B6DEA">
        <w:rPr>
          <w:rFonts w:asciiTheme="majorBidi" w:hAnsiTheme="majorBidi" w:cstheme="majorBidi"/>
          <w:sz w:val="24"/>
          <w:szCs w:val="24"/>
        </w:rPr>
        <w:tab/>
        <w:t xml:space="preserve">World Health Organization. Growing antibiotic resistance forces updates to recommended treatment for sexually transmitted infections Geneva: WHO; 2016 [Available from: </w:t>
      </w:r>
      <w:hyperlink r:id="rId10" w:history="1">
        <w:r w:rsidRPr="001B6DEA">
          <w:rPr>
            <w:rStyle w:val="Hyperlink"/>
            <w:rFonts w:asciiTheme="majorBidi" w:hAnsiTheme="majorBidi" w:cstheme="majorBidi"/>
            <w:sz w:val="24"/>
            <w:szCs w:val="24"/>
          </w:rPr>
          <w:t>https://www.who.int/en/news-room/detail/30-08-2016-growing-antibiotic-resistance-forces-updates-to-recommended-treatment-for-sexually-transmitted-infections</w:t>
        </w:r>
      </w:hyperlink>
      <w:r w:rsidRPr="001B6DEA">
        <w:rPr>
          <w:rFonts w:asciiTheme="majorBidi" w:hAnsiTheme="majorBidi" w:cstheme="majorBidi"/>
          <w:sz w:val="24"/>
          <w:szCs w:val="24"/>
        </w:rPr>
        <w:t>.</w:t>
      </w:r>
    </w:p>
    <w:p w14:paraId="4AE744AE"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18.</w:t>
      </w:r>
      <w:r w:rsidRPr="001B6DEA">
        <w:rPr>
          <w:rFonts w:asciiTheme="majorBidi" w:hAnsiTheme="majorBidi" w:cstheme="majorBidi"/>
          <w:sz w:val="24"/>
          <w:szCs w:val="24"/>
        </w:rPr>
        <w:tab/>
        <w:t>Furegato M, Chen Y, Mohammed H, Mercer CH, Savage EJ, Hughes G. Examining the role of socioeconomic deprivation in ethnic differences in sexually transmitted infection diagnosis rates in England: evidence from surveillance data. Epidemiology &amp; Infection. 2016;144(15):3253-62.</w:t>
      </w:r>
    </w:p>
    <w:p w14:paraId="1BBAC66B"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19.</w:t>
      </w:r>
      <w:r w:rsidRPr="001B6DEA">
        <w:rPr>
          <w:rFonts w:asciiTheme="majorBidi" w:hAnsiTheme="majorBidi" w:cstheme="majorBidi"/>
          <w:sz w:val="24"/>
          <w:szCs w:val="24"/>
        </w:rPr>
        <w:tab/>
        <w:t>Mohammed H, Hughes G, Fenton KA. Surveillance systems for sexually transmitted infections: a global review. Current opinion in infectious diseases. 2016 Feb;29(1):64-9.</w:t>
      </w:r>
    </w:p>
    <w:p w14:paraId="01A5FF5C"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20.</w:t>
      </w:r>
      <w:r w:rsidRPr="001B6DEA">
        <w:rPr>
          <w:rFonts w:asciiTheme="majorBidi" w:hAnsiTheme="majorBidi" w:cstheme="majorBidi"/>
          <w:sz w:val="24"/>
          <w:szCs w:val="24"/>
        </w:rPr>
        <w:tab/>
        <w:t>Muthusamy S, Elangovan S. A study on prevalence and antibiotic sensitivity testing methods for Neisseria gonorrhoeae isolates among female outpatients of sexually transmitted infection clinic. International Journal of Health &amp; Allied Sciences. 2017;6(1):11.</w:t>
      </w:r>
    </w:p>
    <w:p w14:paraId="21EFB8DB"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21.</w:t>
      </w:r>
      <w:r w:rsidRPr="001B6DEA">
        <w:rPr>
          <w:rFonts w:asciiTheme="majorBidi" w:hAnsiTheme="majorBidi" w:cstheme="majorBidi"/>
          <w:sz w:val="24"/>
          <w:szCs w:val="24"/>
        </w:rPr>
        <w:tab/>
        <w:t>Sonkar SC, Wasnik K, Kumar A, Sharma V, Mittal P, Mishra PK, et al. Evaluating the utility of syndromic case management for three sexually transmitted infections in women visiting hospitals in Delhi, India. Scientific reports. 2017;7(1):1465.</w:t>
      </w:r>
    </w:p>
    <w:p w14:paraId="497FE31B"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22.</w:t>
      </w:r>
      <w:r w:rsidRPr="001B6DEA">
        <w:rPr>
          <w:rFonts w:asciiTheme="majorBidi" w:hAnsiTheme="majorBidi" w:cstheme="majorBidi"/>
          <w:sz w:val="24"/>
          <w:szCs w:val="24"/>
        </w:rPr>
        <w:tab/>
        <w:t>Catterall RD. Diagnosis of vaginal discharge. British Journal of Venereal Diseases. 1970;46(2):122.</w:t>
      </w:r>
    </w:p>
    <w:p w14:paraId="71DF2019"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23.</w:t>
      </w:r>
      <w:r w:rsidRPr="001B6DEA">
        <w:rPr>
          <w:rFonts w:asciiTheme="majorBidi" w:hAnsiTheme="majorBidi" w:cstheme="majorBidi"/>
          <w:sz w:val="24"/>
          <w:szCs w:val="24"/>
        </w:rPr>
        <w:tab/>
        <w:t>Abdollahiyan P, Shodjai Tehrani H, Asghari S, Oudi M. Relative frequency of gonococcal endocervisitis and some associated factors in reproductive age women. Journal Of Guilan University of Medical Sciences. 2005;14(55):63-9.</w:t>
      </w:r>
    </w:p>
    <w:p w14:paraId="58811275"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24.</w:t>
      </w:r>
      <w:r w:rsidRPr="001B6DEA">
        <w:rPr>
          <w:rFonts w:asciiTheme="majorBidi" w:hAnsiTheme="majorBidi" w:cstheme="majorBidi"/>
          <w:sz w:val="24"/>
          <w:szCs w:val="24"/>
        </w:rPr>
        <w:tab/>
        <w:t>Tabasi Z, Khorshidi A, Alinaghipour M, Sadat Z, Akbari H. Prevalence of Neisseria Gonorrhea in cervisitis and evaluation of drug resistance of N.Gonorrhoeae in Kashan. Feyz. 2002;6(2):70-4.</w:t>
      </w:r>
    </w:p>
    <w:p w14:paraId="7BCB1486" w14:textId="77777777" w:rsidR="001B6DEA" w:rsidRPr="001B6DEA" w:rsidRDefault="001B6DEA" w:rsidP="001B6DEA">
      <w:pPr>
        <w:pStyle w:val="EndNoteBibliography"/>
        <w:spacing w:after="0"/>
        <w:jc w:val="lowKashida"/>
        <w:rPr>
          <w:rFonts w:asciiTheme="majorBidi" w:hAnsiTheme="majorBidi" w:cstheme="majorBidi"/>
          <w:sz w:val="24"/>
          <w:szCs w:val="24"/>
        </w:rPr>
      </w:pPr>
      <w:r w:rsidRPr="001B6DEA">
        <w:rPr>
          <w:rFonts w:asciiTheme="majorBidi" w:hAnsiTheme="majorBidi" w:cstheme="majorBidi"/>
          <w:sz w:val="24"/>
          <w:szCs w:val="24"/>
        </w:rPr>
        <w:t>25.</w:t>
      </w:r>
      <w:r w:rsidRPr="001B6DEA">
        <w:rPr>
          <w:rFonts w:asciiTheme="majorBidi" w:hAnsiTheme="majorBidi" w:cstheme="majorBidi"/>
          <w:sz w:val="24"/>
          <w:szCs w:val="24"/>
        </w:rPr>
        <w:tab/>
        <w:t>Chemaitelly H, Weiss HA, Smolak A, Majed E, Abu-Raddad LJ. Epidemiology of Treponema pallidum, Chlamydia trachomatis, Neisseria gonorrhoeae, Trichomonas vaginalis, and herpes simplex virus type 2 among female sex workers in the Middle East and North Africa: systematic review and meta-analytics. Journal of global health. 2019;9(2).</w:t>
      </w:r>
    </w:p>
    <w:p w14:paraId="6A64B33A" w14:textId="77777777" w:rsidR="001B6DEA" w:rsidRPr="001B6DEA" w:rsidRDefault="001B6DEA" w:rsidP="001B6DEA">
      <w:pPr>
        <w:pStyle w:val="EndNoteBibliography"/>
        <w:jc w:val="lowKashida"/>
        <w:rPr>
          <w:rFonts w:asciiTheme="majorBidi" w:hAnsiTheme="majorBidi" w:cstheme="majorBidi"/>
          <w:sz w:val="24"/>
          <w:szCs w:val="24"/>
        </w:rPr>
      </w:pPr>
      <w:r w:rsidRPr="001B6DEA">
        <w:rPr>
          <w:rFonts w:asciiTheme="majorBidi" w:hAnsiTheme="majorBidi" w:cstheme="majorBidi"/>
          <w:sz w:val="24"/>
          <w:szCs w:val="24"/>
        </w:rPr>
        <w:t>26.</w:t>
      </w:r>
      <w:r w:rsidRPr="001B6DEA">
        <w:rPr>
          <w:rFonts w:asciiTheme="majorBidi" w:hAnsiTheme="majorBidi" w:cstheme="majorBidi"/>
          <w:sz w:val="24"/>
          <w:szCs w:val="24"/>
        </w:rPr>
        <w:tab/>
        <w:t>Naderi NM, Malvandi M, Soroush S. Study of the Sensitivity of Neisseria Gnorrhoeae to Ciprofloxacin. Journal of Sabzevar University of Medical Sciences 2008;15(47):46-51.</w:t>
      </w:r>
    </w:p>
    <w:p w14:paraId="7C63CF3D" w14:textId="38DF524A" w:rsidR="00245012" w:rsidRPr="00E273B1" w:rsidRDefault="008F7061" w:rsidP="001B6DEA">
      <w:pPr>
        <w:spacing w:after="0" w:line="360" w:lineRule="auto"/>
        <w:ind w:left="720" w:hanging="720"/>
        <w:jc w:val="lowKashida"/>
        <w:rPr>
          <w:rFonts w:asciiTheme="majorBidi" w:hAnsiTheme="majorBidi" w:cstheme="majorBidi"/>
          <w:b/>
          <w:bCs/>
          <w:sz w:val="28"/>
          <w:shd w:val="clear" w:color="auto" w:fill="FFFFFF"/>
        </w:rPr>
        <w:sectPr w:rsidR="00245012" w:rsidRPr="00E273B1" w:rsidSect="0053312C">
          <w:footerReference w:type="first" r:id="rId11"/>
          <w:pgSz w:w="11907" w:h="16839" w:code="9"/>
          <w:pgMar w:top="1699" w:right="1699" w:bottom="1411" w:left="1411" w:header="562" w:footer="562" w:gutter="0"/>
          <w:cols w:space="720"/>
          <w:titlePg/>
          <w:rtlGutter/>
          <w:docGrid w:linePitch="360"/>
        </w:sectPr>
      </w:pPr>
      <w:r w:rsidRPr="001B6DEA">
        <w:rPr>
          <w:rFonts w:asciiTheme="majorBidi" w:hAnsiTheme="majorBidi" w:cstheme="majorBidi"/>
          <w:szCs w:val="24"/>
          <w:shd w:val="clear" w:color="auto" w:fill="FFFFFF"/>
        </w:rPr>
        <w:fldChar w:fldCharType="end"/>
      </w:r>
    </w:p>
    <w:p w14:paraId="1F3B2891" w14:textId="461E3EFE" w:rsidR="00C20BC6" w:rsidRDefault="00C20BC6" w:rsidP="00E273B1">
      <w:pPr>
        <w:spacing w:before="120" w:after="0"/>
        <w:jc w:val="both"/>
        <w:rPr>
          <w:b/>
          <w:bCs/>
          <w:sz w:val="28"/>
          <w:shd w:val="clear" w:color="auto" w:fill="FFFFFF"/>
        </w:rPr>
      </w:pPr>
    </w:p>
    <w:sectPr w:rsidR="00C20BC6" w:rsidSect="00B65511">
      <w:pgSz w:w="11907" w:h="16839" w:code="9"/>
      <w:pgMar w:top="1699" w:right="1699" w:bottom="1411" w:left="1411" w:header="562" w:footer="562"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3C58" w14:textId="77777777" w:rsidR="00AB4610" w:rsidRDefault="00AB4610" w:rsidP="00531A14">
      <w:pPr>
        <w:spacing w:after="0" w:line="240" w:lineRule="auto"/>
      </w:pPr>
      <w:r>
        <w:separator/>
      </w:r>
    </w:p>
  </w:endnote>
  <w:endnote w:type="continuationSeparator" w:id="0">
    <w:p w14:paraId="0AF27C46" w14:textId="77777777" w:rsidR="00AB4610" w:rsidRDefault="00AB4610" w:rsidP="0053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Arial"/>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embedRegular r:id="rId1" w:subsetted="1" w:fontKey="{873C3591-A1F0-469C-849E-6D6112F4BF76}"/>
  </w:font>
  <w:font w:name="Cambria">
    <w:panose1 w:val="02040503050406030204"/>
    <w:charset w:val="00"/>
    <w:family w:val="roman"/>
    <w:pitch w:val="variable"/>
    <w:sig w:usb0="E00006FF" w:usb1="420024FF" w:usb2="02000000" w:usb3="00000000" w:csb0="0000019F" w:csb1="00000000"/>
    <w:embedBold r:id="rId2" w:subsetted="1" w:fontKey="{7DDEC1CE-591D-4433-9E41-639EB8EC5EA3}"/>
  </w:font>
  <w:font w:name="Times New Roman Bol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Yagut">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6687" w14:textId="77777777" w:rsidR="00785E86" w:rsidRDefault="00785E86" w:rsidP="006E3DA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EBB7" w14:textId="77777777" w:rsidR="00785E86" w:rsidRDefault="00785E86" w:rsidP="0053312C">
    <w:pPr>
      <w:pStyle w:val="Footer"/>
      <w:bidi/>
      <w:jc w:val="center"/>
    </w:pPr>
  </w:p>
  <w:p w14:paraId="4C5595F5" w14:textId="77777777" w:rsidR="00785E86" w:rsidRDefault="00785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AA5F" w14:textId="77777777" w:rsidR="00AB4610" w:rsidRDefault="00AB4610" w:rsidP="00531A14">
      <w:pPr>
        <w:spacing w:after="0" w:line="240" w:lineRule="auto"/>
      </w:pPr>
      <w:r>
        <w:separator/>
      </w:r>
    </w:p>
  </w:footnote>
  <w:footnote w:type="continuationSeparator" w:id="0">
    <w:p w14:paraId="6384DF24" w14:textId="77777777" w:rsidR="00AB4610" w:rsidRDefault="00AB4610" w:rsidP="00531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A2E"/>
    <w:multiLevelType w:val="hybridMultilevel"/>
    <w:tmpl w:val="2E34F98A"/>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
    <w:nsid w:val="39EE1CDC"/>
    <w:multiLevelType w:val="multilevel"/>
    <w:tmpl w:val="BEAAF010"/>
    <w:lvl w:ilvl="0">
      <w:start w:val="1"/>
      <w:numFmt w:val="decimal"/>
      <w:lvlText w:val="%1-"/>
      <w:lvlJc w:val="left"/>
      <w:pPr>
        <w:ind w:left="585" w:hanging="585"/>
      </w:pPr>
      <w:rPr>
        <w:rFonts w:hint="default"/>
      </w:rPr>
    </w:lvl>
    <w:lvl w:ilvl="1">
      <w:start w:val="1"/>
      <w:numFmt w:val="decimal"/>
      <w:lvlText w:val="%1-%2."/>
      <w:lvlJc w:val="left"/>
      <w:pPr>
        <w:ind w:left="720" w:hanging="720"/>
      </w:pPr>
      <w:rPr>
        <w:rFonts w:cs="B Titr"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AF409AE"/>
    <w:multiLevelType w:val="hybridMultilevel"/>
    <w:tmpl w:val="34F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47982"/>
    <w:multiLevelType w:val="hybridMultilevel"/>
    <w:tmpl w:val="8504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B3636"/>
    <w:multiLevelType w:val="hybridMultilevel"/>
    <w:tmpl w:val="0AC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64489"/>
    <w:multiLevelType w:val="hybridMultilevel"/>
    <w:tmpl w:val="E81C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8041F"/>
    <w:multiLevelType w:val="hybridMultilevel"/>
    <w:tmpl w:val="9124B590"/>
    <w:lvl w:ilvl="0" w:tplc="ADAE872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eef00wpwea0eceaewxpdv2o50ssv55pvzxw&quot;&gt;222&lt;record-ids&gt;&lt;item&gt;16&lt;/item&gt;&lt;/record-ids&gt;&lt;/item&gt;&lt;/Libraries&gt;"/>
  </w:docVars>
  <w:rsids>
    <w:rsidRoot w:val="00F86B3F"/>
    <w:rsid w:val="000005D6"/>
    <w:rsid w:val="000013BA"/>
    <w:rsid w:val="00001E31"/>
    <w:rsid w:val="00004F95"/>
    <w:rsid w:val="000068B3"/>
    <w:rsid w:val="00007387"/>
    <w:rsid w:val="00007C59"/>
    <w:rsid w:val="00010AFB"/>
    <w:rsid w:val="00012804"/>
    <w:rsid w:val="00012EE9"/>
    <w:rsid w:val="000131C3"/>
    <w:rsid w:val="000139A2"/>
    <w:rsid w:val="00015144"/>
    <w:rsid w:val="0001550E"/>
    <w:rsid w:val="000155D4"/>
    <w:rsid w:val="000158BD"/>
    <w:rsid w:val="0001620D"/>
    <w:rsid w:val="00021A74"/>
    <w:rsid w:val="00021D62"/>
    <w:rsid w:val="00022181"/>
    <w:rsid w:val="00024D36"/>
    <w:rsid w:val="00025247"/>
    <w:rsid w:val="00025BB4"/>
    <w:rsid w:val="00026008"/>
    <w:rsid w:val="00026333"/>
    <w:rsid w:val="000267EE"/>
    <w:rsid w:val="0002686D"/>
    <w:rsid w:val="00027705"/>
    <w:rsid w:val="000311EE"/>
    <w:rsid w:val="0003144A"/>
    <w:rsid w:val="0003184A"/>
    <w:rsid w:val="00031F25"/>
    <w:rsid w:val="00033366"/>
    <w:rsid w:val="00033803"/>
    <w:rsid w:val="000347E4"/>
    <w:rsid w:val="000352F4"/>
    <w:rsid w:val="00036388"/>
    <w:rsid w:val="00040502"/>
    <w:rsid w:val="000411CC"/>
    <w:rsid w:val="000421EA"/>
    <w:rsid w:val="000422CB"/>
    <w:rsid w:val="0004274A"/>
    <w:rsid w:val="00043386"/>
    <w:rsid w:val="00044177"/>
    <w:rsid w:val="00044893"/>
    <w:rsid w:val="000448B2"/>
    <w:rsid w:val="00044C73"/>
    <w:rsid w:val="00044CF8"/>
    <w:rsid w:val="000452A6"/>
    <w:rsid w:val="0004538A"/>
    <w:rsid w:val="0004615E"/>
    <w:rsid w:val="000467FD"/>
    <w:rsid w:val="00046B14"/>
    <w:rsid w:val="00047042"/>
    <w:rsid w:val="00047135"/>
    <w:rsid w:val="00047BD3"/>
    <w:rsid w:val="000504AD"/>
    <w:rsid w:val="0005167F"/>
    <w:rsid w:val="0005359F"/>
    <w:rsid w:val="00053A4D"/>
    <w:rsid w:val="0005413A"/>
    <w:rsid w:val="00054E51"/>
    <w:rsid w:val="000555D6"/>
    <w:rsid w:val="0005569E"/>
    <w:rsid w:val="00055DD3"/>
    <w:rsid w:val="000565A0"/>
    <w:rsid w:val="000568A0"/>
    <w:rsid w:val="00056CC0"/>
    <w:rsid w:val="00060611"/>
    <w:rsid w:val="0006404D"/>
    <w:rsid w:val="000643E6"/>
    <w:rsid w:val="00066CEF"/>
    <w:rsid w:val="00066E08"/>
    <w:rsid w:val="00070739"/>
    <w:rsid w:val="00071241"/>
    <w:rsid w:val="00071B0E"/>
    <w:rsid w:val="000720F2"/>
    <w:rsid w:val="000728DE"/>
    <w:rsid w:val="000731BB"/>
    <w:rsid w:val="000739B9"/>
    <w:rsid w:val="00073B58"/>
    <w:rsid w:val="00073BC5"/>
    <w:rsid w:val="000779DC"/>
    <w:rsid w:val="00077EE8"/>
    <w:rsid w:val="000809DD"/>
    <w:rsid w:val="000812F1"/>
    <w:rsid w:val="00081C48"/>
    <w:rsid w:val="00081CB3"/>
    <w:rsid w:val="000820B7"/>
    <w:rsid w:val="0008221F"/>
    <w:rsid w:val="00083746"/>
    <w:rsid w:val="00083AEE"/>
    <w:rsid w:val="00084CA7"/>
    <w:rsid w:val="00085E5F"/>
    <w:rsid w:val="00086AD6"/>
    <w:rsid w:val="0008761A"/>
    <w:rsid w:val="00087FD5"/>
    <w:rsid w:val="000900D9"/>
    <w:rsid w:val="000908F1"/>
    <w:rsid w:val="00090A37"/>
    <w:rsid w:val="00092E1F"/>
    <w:rsid w:val="000957A4"/>
    <w:rsid w:val="00095E45"/>
    <w:rsid w:val="000961B8"/>
    <w:rsid w:val="000A0A4E"/>
    <w:rsid w:val="000A11D5"/>
    <w:rsid w:val="000A1841"/>
    <w:rsid w:val="000A1914"/>
    <w:rsid w:val="000A1E9A"/>
    <w:rsid w:val="000A29FF"/>
    <w:rsid w:val="000A314F"/>
    <w:rsid w:val="000A359B"/>
    <w:rsid w:val="000A3728"/>
    <w:rsid w:val="000A3AD6"/>
    <w:rsid w:val="000A47C9"/>
    <w:rsid w:val="000A660C"/>
    <w:rsid w:val="000B2022"/>
    <w:rsid w:val="000B301C"/>
    <w:rsid w:val="000B474C"/>
    <w:rsid w:val="000B4D30"/>
    <w:rsid w:val="000B4E09"/>
    <w:rsid w:val="000B6349"/>
    <w:rsid w:val="000B69B4"/>
    <w:rsid w:val="000B7D33"/>
    <w:rsid w:val="000C0256"/>
    <w:rsid w:val="000C0AC2"/>
    <w:rsid w:val="000C179B"/>
    <w:rsid w:val="000C1AE2"/>
    <w:rsid w:val="000C3AF4"/>
    <w:rsid w:val="000C4F91"/>
    <w:rsid w:val="000C6A61"/>
    <w:rsid w:val="000C779A"/>
    <w:rsid w:val="000C7FC8"/>
    <w:rsid w:val="000D0397"/>
    <w:rsid w:val="000D1388"/>
    <w:rsid w:val="000D1C17"/>
    <w:rsid w:val="000D1E96"/>
    <w:rsid w:val="000D244E"/>
    <w:rsid w:val="000D24F7"/>
    <w:rsid w:val="000D2785"/>
    <w:rsid w:val="000D36CB"/>
    <w:rsid w:val="000D3E87"/>
    <w:rsid w:val="000D4EB5"/>
    <w:rsid w:val="000D7478"/>
    <w:rsid w:val="000D797A"/>
    <w:rsid w:val="000E01D7"/>
    <w:rsid w:val="000E0BEA"/>
    <w:rsid w:val="000E1125"/>
    <w:rsid w:val="000E152D"/>
    <w:rsid w:val="000E2953"/>
    <w:rsid w:val="000E4AB2"/>
    <w:rsid w:val="000E54A6"/>
    <w:rsid w:val="000E559E"/>
    <w:rsid w:val="000E5D3C"/>
    <w:rsid w:val="000E6498"/>
    <w:rsid w:val="000E6D4E"/>
    <w:rsid w:val="000F0AB4"/>
    <w:rsid w:val="000F0D08"/>
    <w:rsid w:val="000F0FD7"/>
    <w:rsid w:val="000F126B"/>
    <w:rsid w:val="000F1645"/>
    <w:rsid w:val="000F3470"/>
    <w:rsid w:val="000F409B"/>
    <w:rsid w:val="000F6B39"/>
    <w:rsid w:val="000F6CA0"/>
    <w:rsid w:val="001000D2"/>
    <w:rsid w:val="0010079A"/>
    <w:rsid w:val="00101494"/>
    <w:rsid w:val="0010167A"/>
    <w:rsid w:val="001029AF"/>
    <w:rsid w:val="001041CE"/>
    <w:rsid w:val="001042F4"/>
    <w:rsid w:val="0010469A"/>
    <w:rsid w:val="00104A0D"/>
    <w:rsid w:val="00104D10"/>
    <w:rsid w:val="00104F48"/>
    <w:rsid w:val="00105B32"/>
    <w:rsid w:val="00107064"/>
    <w:rsid w:val="00107D2D"/>
    <w:rsid w:val="001119B2"/>
    <w:rsid w:val="00111A48"/>
    <w:rsid w:val="00112270"/>
    <w:rsid w:val="00112D10"/>
    <w:rsid w:val="00114576"/>
    <w:rsid w:val="00115752"/>
    <w:rsid w:val="00117004"/>
    <w:rsid w:val="0012269B"/>
    <w:rsid w:val="00123C72"/>
    <w:rsid w:val="00123CF8"/>
    <w:rsid w:val="00124823"/>
    <w:rsid w:val="001248C3"/>
    <w:rsid w:val="00124C16"/>
    <w:rsid w:val="001253C2"/>
    <w:rsid w:val="00126985"/>
    <w:rsid w:val="00126AE0"/>
    <w:rsid w:val="00126BB2"/>
    <w:rsid w:val="001271E3"/>
    <w:rsid w:val="00131A91"/>
    <w:rsid w:val="00132D63"/>
    <w:rsid w:val="001330B7"/>
    <w:rsid w:val="001335EE"/>
    <w:rsid w:val="00133CE8"/>
    <w:rsid w:val="0013406C"/>
    <w:rsid w:val="00134400"/>
    <w:rsid w:val="0013447E"/>
    <w:rsid w:val="0013486E"/>
    <w:rsid w:val="00134E93"/>
    <w:rsid w:val="00135FFF"/>
    <w:rsid w:val="001361C0"/>
    <w:rsid w:val="00136A98"/>
    <w:rsid w:val="00136F9C"/>
    <w:rsid w:val="0013769C"/>
    <w:rsid w:val="0013789E"/>
    <w:rsid w:val="00137F23"/>
    <w:rsid w:val="00140CCB"/>
    <w:rsid w:val="001418A8"/>
    <w:rsid w:val="001423CB"/>
    <w:rsid w:val="00143894"/>
    <w:rsid w:val="00144CBF"/>
    <w:rsid w:val="0014516F"/>
    <w:rsid w:val="00145365"/>
    <w:rsid w:val="00145AC5"/>
    <w:rsid w:val="001512A3"/>
    <w:rsid w:val="00152A32"/>
    <w:rsid w:val="00153FFF"/>
    <w:rsid w:val="0015682D"/>
    <w:rsid w:val="00156C81"/>
    <w:rsid w:val="00156D25"/>
    <w:rsid w:val="00156F10"/>
    <w:rsid w:val="00157426"/>
    <w:rsid w:val="0016044D"/>
    <w:rsid w:val="00160A2B"/>
    <w:rsid w:val="001610A6"/>
    <w:rsid w:val="00161292"/>
    <w:rsid w:val="0016395C"/>
    <w:rsid w:val="00164705"/>
    <w:rsid w:val="00164D97"/>
    <w:rsid w:val="00165032"/>
    <w:rsid w:val="00165161"/>
    <w:rsid w:val="00165443"/>
    <w:rsid w:val="00165549"/>
    <w:rsid w:val="001672DF"/>
    <w:rsid w:val="0016734D"/>
    <w:rsid w:val="00172FA3"/>
    <w:rsid w:val="001745FD"/>
    <w:rsid w:val="001749F4"/>
    <w:rsid w:val="00174CA4"/>
    <w:rsid w:val="00175000"/>
    <w:rsid w:val="00175C38"/>
    <w:rsid w:val="00176560"/>
    <w:rsid w:val="00177F28"/>
    <w:rsid w:val="001815B1"/>
    <w:rsid w:val="00181D08"/>
    <w:rsid w:val="0018373D"/>
    <w:rsid w:val="00183A49"/>
    <w:rsid w:val="00183C83"/>
    <w:rsid w:val="001848CD"/>
    <w:rsid w:val="00185107"/>
    <w:rsid w:val="001858C1"/>
    <w:rsid w:val="00186519"/>
    <w:rsid w:val="00186B67"/>
    <w:rsid w:val="0018741D"/>
    <w:rsid w:val="0018780F"/>
    <w:rsid w:val="001879BC"/>
    <w:rsid w:val="001906F5"/>
    <w:rsid w:val="00190993"/>
    <w:rsid w:val="001914A6"/>
    <w:rsid w:val="00192364"/>
    <w:rsid w:val="00193282"/>
    <w:rsid w:val="0019347F"/>
    <w:rsid w:val="00193C85"/>
    <w:rsid w:val="00194434"/>
    <w:rsid w:val="001948E5"/>
    <w:rsid w:val="001951C7"/>
    <w:rsid w:val="001963D0"/>
    <w:rsid w:val="00196666"/>
    <w:rsid w:val="001972E9"/>
    <w:rsid w:val="00197B2F"/>
    <w:rsid w:val="00197C35"/>
    <w:rsid w:val="001A0BE7"/>
    <w:rsid w:val="001A377A"/>
    <w:rsid w:val="001A3868"/>
    <w:rsid w:val="001A56BB"/>
    <w:rsid w:val="001A58C2"/>
    <w:rsid w:val="001A5CA0"/>
    <w:rsid w:val="001A63C7"/>
    <w:rsid w:val="001A710C"/>
    <w:rsid w:val="001A71E2"/>
    <w:rsid w:val="001A7532"/>
    <w:rsid w:val="001B0EB8"/>
    <w:rsid w:val="001B11A1"/>
    <w:rsid w:val="001B2417"/>
    <w:rsid w:val="001B33F0"/>
    <w:rsid w:val="001B3D9C"/>
    <w:rsid w:val="001B3E19"/>
    <w:rsid w:val="001B6847"/>
    <w:rsid w:val="001B6DEA"/>
    <w:rsid w:val="001B736C"/>
    <w:rsid w:val="001C00FD"/>
    <w:rsid w:val="001C195B"/>
    <w:rsid w:val="001C25AA"/>
    <w:rsid w:val="001C27CC"/>
    <w:rsid w:val="001C3189"/>
    <w:rsid w:val="001C3B26"/>
    <w:rsid w:val="001C4AB9"/>
    <w:rsid w:val="001C4F32"/>
    <w:rsid w:val="001C54A7"/>
    <w:rsid w:val="001C5C4D"/>
    <w:rsid w:val="001C6EB5"/>
    <w:rsid w:val="001C71B5"/>
    <w:rsid w:val="001D07D6"/>
    <w:rsid w:val="001D18EE"/>
    <w:rsid w:val="001D1AEA"/>
    <w:rsid w:val="001D32AD"/>
    <w:rsid w:val="001D3DFD"/>
    <w:rsid w:val="001D5B7D"/>
    <w:rsid w:val="001D6187"/>
    <w:rsid w:val="001D7D27"/>
    <w:rsid w:val="001E08A7"/>
    <w:rsid w:val="001E1190"/>
    <w:rsid w:val="001E1731"/>
    <w:rsid w:val="001E1A33"/>
    <w:rsid w:val="001E310B"/>
    <w:rsid w:val="001E3902"/>
    <w:rsid w:val="001E42FD"/>
    <w:rsid w:val="001E446C"/>
    <w:rsid w:val="001E4CE5"/>
    <w:rsid w:val="001E5704"/>
    <w:rsid w:val="001E5D7E"/>
    <w:rsid w:val="001F0C24"/>
    <w:rsid w:val="001F11EA"/>
    <w:rsid w:val="001F23D2"/>
    <w:rsid w:val="001F2F4D"/>
    <w:rsid w:val="001F36C3"/>
    <w:rsid w:val="001F3C23"/>
    <w:rsid w:val="001F4412"/>
    <w:rsid w:val="001F4A56"/>
    <w:rsid w:val="001F5741"/>
    <w:rsid w:val="001F621D"/>
    <w:rsid w:val="001F66D7"/>
    <w:rsid w:val="001F682A"/>
    <w:rsid w:val="001F6E01"/>
    <w:rsid w:val="00200791"/>
    <w:rsid w:val="00200BA4"/>
    <w:rsid w:val="00201336"/>
    <w:rsid w:val="00202524"/>
    <w:rsid w:val="00202DEA"/>
    <w:rsid w:val="00203B33"/>
    <w:rsid w:val="00203EE9"/>
    <w:rsid w:val="002057D1"/>
    <w:rsid w:val="00205887"/>
    <w:rsid w:val="0020608E"/>
    <w:rsid w:val="00207CA6"/>
    <w:rsid w:val="00207D7C"/>
    <w:rsid w:val="00212785"/>
    <w:rsid w:val="00214928"/>
    <w:rsid w:val="00214B02"/>
    <w:rsid w:val="00214B1A"/>
    <w:rsid w:val="00215E2F"/>
    <w:rsid w:val="0021661D"/>
    <w:rsid w:val="00220922"/>
    <w:rsid w:val="002224F7"/>
    <w:rsid w:val="00223152"/>
    <w:rsid w:val="00224088"/>
    <w:rsid w:val="0022441B"/>
    <w:rsid w:val="00225B0B"/>
    <w:rsid w:val="002261DC"/>
    <w:rsid w:val="002277DE"/>
    <w:rsid w:val="002300DA"/>
    <w:rsid w:val="00231830"/>
    <w:rsid w:val="002327A5"/>
    <w:rsid w:val="00232BFB"/>
    <w:rsid w:val="00232EEC"/>
    <w:rsid w:val="002336DA"/>
    <w:rsid w:val="00233F28"/>
    <w:rsid w:val="00235D21"/>
    <w:rsid w:val="00235F7B"/>
    <w:rsid w:val="00236734"/>
    <w:rsid w:val="002379A1"/>
    <w:rsid w:val="002410F3"/>
    <w:rsid w:val="0024222C"/>
    <w:rsid w:val="002422B9"/>
    <w:rsid w:val="00243236"/>
    <w:rsid w:val="002433F3"/>
    <w:rsid w:val="00244559"/>
    <w:rsid w:val="002445B3"/>
    <w:rsid w:val="00244779"/>
    <w:rsid w:val="00244945"/>
    <w:rsid w:val="00245012"/>
    <w:rsid w:val="002461E8"/>
    <w:rsid w:val="00247945"/>
    <w:rsid w:val="00247CBA"/>
    <w:rsid w:val="002506ED"/>
    <w:rsid w:val="00250C92"/>
    <w:rsid w:val="00252555"/>
    <w:rsid w:val="00252752"/>
    <w:rsid w:val="00252F5B"/>
    <w:rsid w:val="00253222"/>
    <w:rsid w:val="0025336F"/>
    <w:rsid w:val="00254956"/>
    <w:rsid w:val="002564E9"/>
    <w:rsid w:val="00261880"/>
    <w:rsid w:val="00261D3A"/>
    <w:rsid w:val="0026270C"/>
    <w:rsid w:val="0026280D"/>
    <w:rsid w:val="00266E1F"/>
    <w:rsid w:val="00270F76"/>
    <w:rsid w:val="00270F7A"/>
    <w:rsid w:val="00271858"/>
    <w:rsid w:val="00271F4F"/>
    <w:rsid w:val="0027390E"/>
    <w:rsid w:val="002744EE"/>
    <w:rsid w:val="00276002"/>
    <w:rsid w:val="00276387"/>
    <w:rsid w:val="002768CE"/>
    <w:rsid w:val="00276E1F"/>
    <w:rsid w:val="00277942"/>
    <w:rsid w:val="00282C6E"/>
    <w:rsid w:val="00282F10"/>
    <w:rsid w:val="0028353F"/>
    <w:rsid w:val="0028382A"/>
    <w:rsid w:val="00284058"/>
    <w:rsid w:val="00285213"/>
    <w:rsid w:val="00285F9C"/>
    <w:rsid w:val="00287905"/>
    <w:rsid w:val="00290643"/>
    <w:rsid w:val="00292852"/>
    <w:rsid w:val="00293A08"/>
    <w:rsid w:val="00294B41"/>
    <w:rsid w:val="00295CA7"/>
    <w:rsid w:val="00295D5E"/>
    <w:rsid w:val="0029659C"/>
    <w:rsid w:val="00296B89"/>
    <w:rsid w:val="00296F50"/>
    <w:rsid w:val="00297BD9"/>
    <w:rsid w:val="002A0C3F"/>
    <w:rsid w:val="002A0F27"/>
    <w:rsid w:val="002A1092"/>
    <w:rsid w:val="002A1443"/>
    <w:rsid w:val="002A1613"/>
    <w:rsid w:val="002A27EE"/>
    <w:rsid w:val="002A3222"/>
    <w:rsid w:val="002A6C73"/>
    <w:rsid w:val="002B0D45"/>
    <w:rsid w:val="002B3ED9"/>
    <w:rsid w:val="002B5060"/>
    <w:rsid w:val="002B6A64"/>
    <w:rsid w:val="002B7CE3"/>
    <w:rsid w:val="002C121D"/>
    <w:rsid w:val="002C3B00"/>
    <w:rsid w:val="002C54F5"/>
    <w:rsid w:val="002C574F"/>
    <w:rsid w:val="002C6D2C"/>
    <w:rsid w:val="002C7E3A"/>
    <w:rsid w:val="002D0AE6"/>
    <w:rsid w:val="002D1FDF"/>
    <w:rsid w:val="002D31B2"/>
    <w:rsid w:val="002D41ED"/>
    <w:rsid w:val="002D4404"/>
    <w:rsid w:val="002D4635"/>
    <w:rsid w:val="002D5D34"/>
    <w:rsid w:val="002D6693"/>
    <w:rsid w:val="002D770F"/>
    <w:rsid w:val="002E08C5"/>
    <w:rsid w:val="002E0E75"/>
    <w:rsid w:val="002E187C"/>
    <w:rsid w:val="002E2379"/>
    <w:rsid w:val="002E3B3B"/>
    <w:rsid w:val="002E4C84"/>
    <w:rsid w:val="002E5F66"/>
    <w:rsid w:val="002E6690"/>
    <w:rsid w:val="002E732E"/>
    <w:rsid w:val="002E78A9"/>
    <w:rsid w:val="002E7CCD"/>
    <w:rsid w:val="002F0C9C"/>
    <w:rsid w:val="002F25E4"/>
    <w:rsid w:val="002F2711"/>
    <w:rsid w:val="002F4024"/>
    <w:rsid w:val="002F4DFB"/>
    <w:rsid w:val="002F50EF"/>
    <w:rsid w:val="002F5A02"/>
    <w:rsid w:val="002F5C51"/>
    <w:rsid w:val="002F6AEE"/>
    <w:rsid w:val="002F749F"/>
    <w:rsid w:val="00300734"/>
    <w:rsid w:val="003012B1"/>
    <w:rsid w:val="00301D65"/>
    <w:rsid w:val="0030256F"/>
    <w:rsid w:val="003042A8"/>
    <w:rsid w:val="003042DD"/>
    <w:rsid w:val="003046B8"/>
    <w:rsid w:val="0030651C"/>
    <w:rsid w:val="00306B66"/>
    <w:rsid w:val="00307E11"/>
    <w:rsid w:val="00310891"/>
    <w:rsid w:val="00310F70"/>
    <w:rsid w:val="003122DA"/>
    <w:rsid w:val="00312DBF"/>
    <w:rsid w:val="0031356C"/>
    <w:rsid w:val="00313A54"/>
    <w:rsid w:val="00313DE3"/>
    <w:rsid w:val="00314A47"/>
    <w:rsid w:val="00316562"/>
    <w:rsid w:val="00317FD3"/>
    <w:rsid w:val="00320E70"/>
    <w:rsid w:val="00320ED6"/>
    <w:rsid w:val="003216AC"/>
    <w:rsid w:val="003220E0"/>
    <w:rsid w:val="003222D4"/>
    <w:rsid w:val="00324D3F"/>
    <w:rsid w:val="00324FAD"/>
    <w:rsid w:val="003256A9"/>
    <w:rsid w:val="003264E7"/>
    <w:rsid w:val="00326508"/>
    <w:rsid w:val="003301DE"/>
    <w:rsid w:val="0033075E"/>
    <w:rsid w:val="0033101A"/>
    <w:rsid w:val="003312BF"/>
    <w:rsid w:val="0033216D"/>
    <w:rsid w:val="003327EE"/>
    <w:rsid w:val="00333334"/>
    <w:rsid w:val="00333963"/>
    <w:rsid w:val="00333BC5"/>
    <w:rsid w:val="00333E50"/>
    <w:rsid w:val="00336000"/>
    <w:rsid w:val="003360FA"/>
    <w:rsid w:val="00336197"/>
    <w:rsid w:val="00336EB7"/>
    <w:rsid w:val="003378DB"/>
    <w:rsid w:val="00340843"/>
    <w:rsid w:val="00341265"/>
    <w:rsid w:val="00342478"/>
    <w:rsid w:val="0034299D"/>
    <w:rsid w:val="00342A9B"/>
    <w:rsid w:val="003454BE"/>
    <w:rsid w:val="003458B3"/>
    <w:rsid w:val="00346420"/>
    <w:rsid w:val="00347D89"/>
    <w:rsid w:val="00347DF1"/>
    <w:rsid w:val="003500CF"/>
    <w:rsid w:val="00352B4A"/>
    <w:rsid w:val="00353D45"/>
    <w:rsid w:val="003542F7"/>
    <w:rsid w:val="00354324"/>
    <w:rsid w:val="00354743"/>
    <w:rsid w:val="00354C26"/>
    <w:rsid w:val="003552AC"/>
    <w:rsid w:val="00355A67"/>
    <w:rsid w:val="00356AD1"/>
    <w:rsid w:val="00357B7C"/>
    <w:rsid w:val="00361149"/>
    <w:rsid w:val="003612A8"/>
    <w:rsid w:val="003618C3"/>
    <w:rsid w:val="00363518"/>
    <w:rsid w:val="00363DD5"/>
    <w:rsid w:val="00364BEF"/>
    <w:rsid w:val="00365BFD"/>
    <w:rsid w:val="003667DC"/>
    <w:rsid w:val="00366B4B"/>
    <w:rsid w:val="00366E43"/>
    <w:rsid w:val="0037017E"/>
    <w:rsid w:val="0037050F"/>
    <w:rsid w:val="00370735"/>
    <w:rsid w:val="00370D28"/>
    <w:rsid w:val="00371175"/>
    <w:rsid w:val="00371B3B"/>
    <w:rsid w:val="00371BB2"/>
    <w:rsid w:val="00372CFF"/>
    <w:rsid w:val="003741CC"/>
    <w:rsid w:val="0037477F"/>
    <w:rsid w:val="00374949"/>
    <w:rsid w:val="00374DA5"/>
    <w:rsid w:val="003753CA"/>
    <w:rsid w:val="00375A32"/>
    <w:rsid w:val="00380126"/>
    <w:rsid w:val="00381163"/>
    <w:rsid w:val="00381512"/>
    <w:rsid w:val="00384C94"/>
    <w:rsid w:val="00385285"/>
    <w:rsid w:val="0038654F"/>
    <w:rsid w:val="003867DF"/>
    <w:rsid w:val="00386E19"/>
    <w:rsid w:val="00387029"/>
    <w:rsid w:val="00387731"/>
    <w:rsid w:val="003877E0"/>
    <w:rsid w:val="00390DB1"/>
    <w:rsid w:val="00391847"/>
    <w:rsid w:val="003931E1"/>
    <w:rsid w:val="00393A0E"/>
    <w:rsid w:val="00394CE8"/>
    <w:rsid w:val="003975B9"/>
    <w:rsid w:val="003A0615"/>
    <w:rsid w:val="003A10C4"/>
    <w:rsid w:val="003A128E"/>
    <w:rsid w:val="003A1F34"/>
    <w:rsid w:val="003A247B"/>
    <w:rsid w:val="003A24C2"/>
    <w:rsid w:val="003A3FDD"/>
    <w:rsid w:val="003A5679"/>
    <w:rsid w:val="003A5779"/>
    <w:rsid w:val="003A693E"/>
    <w:rsid w:val="003A6A7E"/>
    <w:rsid w:val="003A6A86"/>
    <w:rsid w:val="003A795D"/>
    <w:rsid w:val="003B0F8A"/>
    <w:rsid w:val="003B1FCE"/>
    <w:rsid w:val="003B268C"/>
    <w:rsid w:val="003B27B4"/>
    <w:rsid w:val="003B302B"/>
    <w:rsid w:val="003B3C06"/>
    <w:rsid w:val="003B494A"/>
    <w:rsid w:val="003B522D"/>
    <w:rsid w:val="003B6F55"/>
    <w:rsid w:val="003B7403"/>
    <w:rsid w:val="003C0303"/>
    <w:rsid w:val="003C0AA3"/>
    <w:rsid w:val="003C0E0E"/>
    <w:rsid w:val="003C16C3"/>
    <w:rsid w:val="003C3109"/>
    <w:rsid w:val="003C55EE"/>
    <w:rsid w:val="003C6FA4"/>
    <w:rsid w:val="003C72F2"/>
    <w:rsid w:val="003C7546"/>
    <w:rsid w:val="003C7C41"/>
    <w:rsid w:val="003D034A"/>
    <w:rsid w:val="003D08A7"/>
    <w:rsid w:val="003D157C"/>
    <w:rsid w:val="003D2A1E"/>
    <w:rsid w:val="003D2E5A"/>
    <w:rsid w:val="003D35C9"/>
    <w:rsid w:val="003D4693"/>
    <w:rsid w:val="003D55B4"/>
    <w:rsid w:val="003D5841"/>
    <w:rsid w:val="003D5BF1"/>
    <w:rsid w:val="003D70FD"/>
    <w:rsid w:val="003D758F"/>
    <w:rsid w:val="003D7A43"/>
    <w:rsid w:val="003E09A8"/>
    <w:rsid w:val="003E0E71"/>
    <w:rsid w:val="003E14C9"/>
    <w:rsid w:val="003E195B"/>
    <w:rsid w:val="003E294E"/>
    <w:rsid w:val="003E2F2E"/>
    <w:rsid w:val="003E6EEB"/>
    <w:rsid w:val="003E7AB0"/>
    <w:rsid w:val="003F00DD"/>
    <w:rsid w:val="003F04F7"/>
    <w:rsid w:val="003F07C6"/>
    <w:rsid w:val="003F0B66"/>
    <w:rsid w:val="003F1196"/>
    <w:rsid w:val="003F1F69"/>
    <w:rsid w:val="003F3339"/>
    <w:rsid w:val="003F45C9"/>
    <w:rsid w:val="003F59AE"/>
    <w:rsid w:val="003F6302"/>
    <w:rsid w:val="003F6925"/>
    <w:rsid w:val="003F7179"/>
    <w:rsid w:val="003F73C6"/>
    <w:rsid w:val="003F7AB5"/>
    <w:rsid w:val="003F7F2B"/>
    <w:rsid w:val="00400A61"/>
    <w:rsid w:val="00401210"/>
    <w:rsid w:val="00401DC4"/>
    <w:rsid w:val="0040224F"/>
    <w:rsid w:val="00402262"/>
    <w:rsid w:val="0040287B"/>
    <w:rsid w:val="00402BB8"/>
    <w:rsid w:val="00405CAE"/>
    <w:rsid w:val="004069C7"/>
    <w:rsid w:val="00407211"/>
    <w:rsid w:val="004078BF"/>
    <w:rsid w:val="00411521"/>
    <w:rsid w:val="004116FE"/>
    <w:rsid w:val="00412D8D"/>
    <w:rsid w:val="004135A2"/>
    <w:rsid w:val="00414F2F"/>
    <w:rsid w:val="004150CF"/>
    <w:rsid w:val="00415D9E"/>
    <w:rsid w:val="00416141"/>
    <w:rsid w:val="0041675E"/>
    <w:rsid w:val="00420098"/>
    <w:rsid w:val="004204E2"/>
    <w:rsid w:val="00420561"/>
    <w:rsid w:val="00420B6A"/>
    <w:rsid w:val="00420B7C"/>
    <w:rsid w:val="00420DBC"/>
    <w:rsid w:val="00422C58"/>
    <w:rsid w:val="004259C8"/>
    <w:rsid w:val="00425E7A"/>
    <w:rsid w:val="004269D5"/>
    <w:rsid w:val="004273A4"/>
    <w:rsid w:val="004277D4"/>
    <w:rsid w:val="00427D5C"/>
    <w:rsid w:val="00432C5A"/>
    <w:rsid w:val="00433936"/>
    <w:rsid w:val="004349EA"/>
    <w:rsid w:val="00434E96"/>
    <w:rsid w:val="00435103"/>
    <w:rsid w:val="0043770F"/>
    <w:rsid w:val="00440851"/>
    <w:rsid w:val="00441B95"/>
    <w:rsid w:val="00441D43"/>
    <w:rsid w:val="004423C5"/>
    <w:rsid w:val="00442B7C"/>
    <w:rsid w:val="00442D21"/>
    <w:rsid w:val="00443690"/>
    <w:rsid w:val="00443B2F"/>
    <w:rsid w:val="00443D13"/>
    <w:rsid w:val="00444B85"/>
    <w:rsid w:val="00444D74"/>
    <w:rsid w:val="004458A3"/>
    <w:rsid w:val="00447B5F"/>
    <w:rsid w:val="00447EAA"/>
    <w:rsid w:val="00450F02"/>
    <w:rsid w:val="00455687"/>
    <w:rsid w:val="00455A21"/>
    <w:rsid w:val="004565B7"/>
    <w:rsid w:val="004578FA"/>
    <w:rsid w:val="00457C71"/>
    <w:rsid w:val="0046056A"/>
    <w:rsid w:val="004610BB"/>
    <w:rsid w:val="00461536"/>
    <w:rsid w:val="00461C10"/>
    <w:rsid w:val="00461E4F"/>
    <w:rsid w:val="004620BE"/>
    <w:rsid w:val="00463099"/>
    <w:rsid w:val="00463577"/>
    <w:rsid w:val="00463620"/>
    <w:rsid w:val="00463A44"/>
    <w:rsid w:val="00464AE2"/>
    <w:rsid w:val="00465013"/>
    <w:rsid w:val="00466670"/>
    <w:rsid w:val="0046677F"/>
    <w:rsid w:val="00466D22"/>
    <w:rsid w:val="00466DA7"/>
    <w:rsid w:val="00467520"/>
    <w:rsid w:val="00467E33"/>
    <w:rsid w:val="004709BA"/>
    <w:rsid w:val="004710CC"/>
    <w:rsid w:val="0047267C"/>
    <w:rsid w:val="004728A5"/>
    <w:rsid w:val="00473AE8"/>
    <w:rsid w:val="00475021"/>
    <w:rsid w:val="00475B6B"/>
    <w:rsid w:val="004762ED"/>
    <w:rsid w:val="004765C5"/>
    <w:rsid w:val="004767E3"/>
    <w:rsid w:val="00481458"/>
    <w:rsid w:val="004815AE"/>
    <w:rsid w:val="00482D55"/>
    <w:rsid w:val="0048312B"/>
    <w:rsid w:val="00483157"/>
    <w:rsid w:val="00483A8C"/>
    <w:rsid w:val="00485B16"/>
    <w:rsid w:val="00485DF4"/>
    <w:rsid w:val="00485F18"/>
    <w:rsid w:val="0048636B"/>
    <w:rsid w:val="00486512"/>
    <w:rsid w:val="00486B8F"/>
    <w:rsid w:val="00490C3C"/>
    <w:rsid w:val="0049126D"/>
    <w:rsid w:val="004916A6"/>
    <w:rsid w:val="004917F7"/>
    <w:rsid w:val="00491E41"/>
    <w:rsid w:val="0049267D"/>
    <w:rsid w:val="0049325E"/>
    <w:rsid w:val="00493330"/>
    <w:rsid w:val="00494F08"/>
    <w:rsid w:val="00495642"/>
    <w:rsid w:val="00496845"/>
    <w:rsid w:val="00497156"/>
    <w:rsid w:val="004A0209"/>
    <w:rsid w:val="004A036D"/>
    <w:rsid w:val="004A0C49"/>
    <w:rsid w:val="004A0EC8"/>
    <w:rsid w:val="004A12ED"/>
    <w:rsid w:val="004A29BE"/>
    <w:rsid w:val="004A6040"/>
    <w:rsid w:val="004A76E6"/>
    <w:rsid w:val="004B0936"/>
    <w:rsid w:val="004B0C73"/>
    <w:rsid w:val="004B11A4"/>
    <w:rsid w:val="004B122A"/>
    <w:rsid w:val="004B60E4"/>
    <w:rsid w:val="004B6E3A"/>
    <w:rsid w:val="004B7004"/>
    <w:rsid w:val="004B703F"/>
    <w:rsid w:val="004C076B"/>
    <w:rsid w:val="004C1C2B"/>
    <w:rsid w:val="004C2D5B"/>
    <w:rsid w:val="004C2DA2"/>
    <w:rsid w:val="004C4284"/>
    <w:rsid w:val="004C531F"/>
    <w:rsid w:val="004C624C"/>
    <w:rsid w:val="004C6602"/>
    <w:rsid w:val="004D0B67"/>
    <w:rsid w:val="004D0F9A"/>
    <w:rsid w:val="004D16CE"/>
    <w:rsid w:val="004D191A"/>
    <w:rsid w:val="004D2AC7"/>
    <w:rsid w:val="004D37CD"/>
    <w:rsid w:val="004D3C74"/>
    <w:rsid w:val="004D3FEA"/>
    <w:rsid w:val="004D5215"/>
    <w:rsid w:val="004D67EA"/>
    <w:rsid w:val="004D68BD"/>
    <w:rsid w:val="004D7102"/>
    <w:rsid w:val="004D793A"/>
    <w:rsid w:val="004E0935"/>
    <w:rsid w:val="004E4BF4"/>
    <w:rsid w:val="004E533D"/>
    <w:rsid w:val="004E5BCA"/>
    <w:rsid w:val="004E5F31"/>
    <w:rsid w:val="004E6006"/>
    <w:rsid w:val="004E65DF"/>
    <w:rsid w:val="004E6CE8"/>
    <w:rsid w:val="004F20F7"/>
    <w:rsid w:val="004F2469"/>
    <w:rsid w:val="004F2AB1"/>
    <w:rsid w:val="004F2D96"/>
    <w:rsid w:val="004F4E5F"/>
    <w:rsid w:val="004F5C6E"/>
    <w:rsid w:val="004F61B1"/>
    <w:rsid w:val="004F6B61"/>
    <w:rsid w:val="005006DD"/>
    <w:rsid w:val="00501B35"/>
    <w:rsid w:val="00502D82"/>
    <w:rsid w:val="0050326B"/>
    <w:rsid w:val="0050462A"/>
    <w:rsid w:val="005051A6"/>
    <w:rsid w:val="005052B0"/>
    <w:rsid w:val="005054C6"/>
    <w:rsid w:val="0050561D"/>
    <w:rsid w:val="005057A3"/>
    <w:rsid w:val="005059C3"/>
    <w:rsid w:val="00505F22"/>
    <w:rsid w:val="005063ED"/>
    <w:rsid w:val="005076DE"/>
    <w:rsid w:val="00507CFE"/>
    <w:rsid w:val="00507F4D"/>
    <w:rsid w:val="0051171E"/>
    <w:rsid w:val="00511955"/>
    <w:rsid w:val="00511959"/>
    <w:rsid w:val="00511DDF"/>
    <w:rsid w:val="00511E47"/>
    <w:rsid w:val="00512178"/>
    <w:rsid w:val="00512B15"/>
    <w:rsid w:val="005131D2"/>
    <w:rsid w:val="005133F3"/>
    <w:rsid w:val="005144AD"/>
    <w:rsid w:val="00516A84"/>
    <w:rsid w:val="00520531"/>
    <w:rsid w:val="005207DB"/>
    <w:rsid w:val="005227D1"/>
    <w:rsid w:val="00522D1D"/>
    <w:rsid w:val="0052362D"/>
    <w:rsid w:val="00523F35"/>
    <w:rsid w:val="00524093"/>
    <w:rsid w:val="00525C2A"/>
    <w:rsid w:val="00526754"/>
    <w:rsid w:val="00526B02"/>
    <w:rsid w:val="0052735C"/>
    <w:rsid w:val="00527A2A"/>
    <w:rsid w:val="00527F39"/>
    <w:rsid w:val="00530C25"/>
    <w:rsid w:val="005316BC"/>
    <w:rsid w:val="00531A14"/>
    <w:rsid w:val="00532102"/>
    <w:rsid w:val="0053312C"/>
    <w:rsid w:val="00536A84"/>
    <w:rsid w:val="0053728F"/>
    <w:rsid w:val="005424D1"/>
    <w:rsid w:val="00543A24"/>
    <w:rsid w:val="00543B25"/>
    <w:rsid w:val="00545770"/>
    <w:rsid w:val="00545FC0"/>
    <w:rsid w:val="0054736B"/>
    <w:rsid w:val="00547663"/>
    <w:rsid w:val="00550477"/>
    <w:rsid w:val="00550C51"/>
    <w:rsid w:val="00550C93"/>
    <w:rsid w:val="00551A92"/>
    <w:rsid w:val="00552F08"/>
    <w:rsid w:val="005534F8"/>
    <w:rsid w:val="00553691"/>
    <w:rsid w:val="005538D5"/>
    <w:rsid w:val="00554E49"/>
    <w:rsid w:val="005567F2"/>
    <w:rsid w:val="005568D1"/>
    <w:rsid w:val="00557873"/>
    <w:rsid w:val="00561733"/>
    <w:rsid w:val="005617D7"/>
    <w:rsid w:val="00564879"/>
    <w:rsid w:val="00565688"/>
    <w:rsid w:val="00565752"/>
    <w:rsid w:val="005663A5"/>
    <w:rsid w:val="005666B4"/>
    <w:rsid w:val="005668C4"/>
    <w:rsid w:val="005674F2"/>
    <w:rsid w:val="0056797E"/>
    <w:rsid w:val="00567C97"/>
    <w:rsid w:val="00567E00"/>
    <w:rsid w:val="00570640"/>
    <w:rsid w:val="00570C9F"/>
    <w:rsid w:val="00571295"/>
    <w:rsid w:val="00572E8F"/>
    <w:rsid w:val="0057330D"/>
    <w:rsid w:val="005739B1"/>
    <w:rsid w:val="00573F2D"/>
    <w:rsid w:val="00574759"/>
    <w:rsid w:val="00575502"/>
    <w:rsid w:val="00575E0A"/>
    <w:rsid w:val="00580455"/>
    <w:rsid w:val="00580D58"/>
    <w:rsid w:val="00581493"/>
    <w:rsid w:val="005814AC"/>
    <w:rsid w:val="005824E9"/>
    <w:rsid w:val="005834DA"/>
    <w:rsid w:val="005834E5"/>
    <w:rsid w:val="00583EE5"/>
    <w:rsid w:val="00584783"/>
    <w:rsid w:val="00585A1A"/>
    <w:rsid w:val="00585F5C"/>
    <w:rsid w:val="00586A80"/>
    <w:rsid w:val="00587283"/>
    <w:rsid w:val="005908E0"/>
    <w:rsid w:val="00590C7E"/>
    <w:rsid w:val="00591D7A"/>
    <w:rsid w:val="00591DCB"/>
    <w:rsid w:val="00593111"/>
    <w:rsid w:val="005931F9"/>
    <w:rsid w:val="005943E9"/>
    <w:rsid w:val="0059447A"/>
    <w:rsid w:val="00596248"/>
    <w:rsid w:val="00596911"/>
    <w:rsid w:val="00597267"/>
    <w:rsid w:val="00597A38"/>
    <w:rsid w:val="00597BD7"/>
    <w:rsid w:val="005A00C8"/>
    <w:rsid w:val="005A1C17"/>
    <w:rsid w:val="005A22E8"/>
    <w:rsid w:val="005A2EDC"/>
    <w:rsid w:val="005A40E9"/>
    <w:rsid w:val="005A486E"/>
    <w:rsid w:val="005A4ECD"/>
    <w:rsid w:val="005A54B5"/>
    <w:rsid w:val="005A5B8F"/>
    <w:rsid w:val="005A7A5F"/>
    <w:rsid w:val="005B0282"/>
    <w:rsid w:val="005B0481"/>
    <w:rsid w:val="005B1021"/>
    <w:rsid w:val="005B1EB3"/>
    <w:rsid w:val="005B237E"/>
    <w:rsid w:val="005B23B1"/>
    <w:rsid w:val="005B2C7E"/>
    <w:rsid w:val="005B6BDB"/>
    <w:rsid w:val="005B7D6C"/>
    <w:rsid w:val="005B7D79"/>
    <w:rsid w:val="005C0344"/>
    <w:rsid w:val="005C0BEE"/>
    <w:rsid w:val="005C1AF2"/>
    <w:rsid w:val="005C3671"/>
    <w:rsid w:val="005C4CDB"/>
    <w:rsid w:val="005C5236"/>
    <w:rsid w:val="005C59AB"/>
    <w:rsid w:val="005C6146"/>
    <w:rsid w:val="005C64C5"/>
    <w:rsid w:val="005C696B"/>
    <w:rsid w:val="005C6CCF"/>
    <w:rsid w:val="005C733D"/>
    <w:rsid w:val="005C761B"/>
    <w:rsid w:val="005C790A"/>
    <w:rsid w:val="005C7C9B"/>
    <w:rsid w:val="005D1053"/>
    <w:rsid w:val="005D173C"/>
    <w:rsid w:val="005D374A"/>
    <w:rsid w:val="005D3E51"/>
    <w:rsid w:val="005D4C1C"/>
    <w:rsid w:val="005D4FA3"/>
    <w:rsid w:val="005D614B"/>
    <w:rsid w:val="005D62E5"/>
    <w:rsid w:val="005D7007"/>
    <w:rsid w:val="005D796E"/>
    <w:rsid w:val="005E27B0"/>
    <w:rsid w:val="005E2E6C"/>
    <w:rsid w:val="005E2F5B"/>
    <w:rsid w:val="005E49DE"/>
    <w:rsid w:val="005E518D"/>
    <w:rsid w:val="005E54C1"/>
    <w:rsid w:val="005E566C"/>
    <w:rsid w:val="005E66D9"/>
    <w:rsid w:val="005E68E4"/>
    <w:rsid w:val="005E77DC"/>
    <w:rsid w:val="005F05FB"/>
    <w:rsid w:val="005F1751"/>
    <w:rsid w:val="005F1C17"/>
    <w:rsid w:val="005F1FFE"/>
    <w:rsid w:val="005F2645"/>
    <w:rsid w:val="005F4C4A"/>
    <w:rsid w:val="005F4CD3"/>
    <w:rsid w:val="005F608B"/>
    <w:rsid w:val="00600264"/>
    <w:rsid w:val="0060036E"/>
    <w:rsid w:val="006009F9"/>
    <w:rsid w:val="0060127B"/>
    <w:rsid w:val="006023A6"/>
    <w:rsid w:val="00602776"/>
    <w:rsid w:val="006036E4"/>
    <w:rsid w:val="00603D77"/>
    <w:rsid w:val="00603F65"/>
    <w:rsid w:val="00604FA9"/>
    <w:rsid w:val="006052BA"/>
    <w:rsid w:val="00605AB4"/>
    <w:rsid w:val="00605F08"/>
    <w:rsid w:val="00610414"/>
    <w:rsid w:val="006111C8"/>
    <w:rsid w:val="00611298"/>
    <w:rsid w:val="00611BB8"/>
    <w:rsid w:val="00612951"/>
    <w:rsid w:val="00613FA6"/>
    <w:rsid w:val="006143F1"/>
    <w:rsid w:val="006148A2"/>
    <w:rsid w:val="00614FBC"/>
    <w:rsid w:val="006153B8"/>
    <w:rsid w:val="006157AC"/>
    <w:rsid w:val="00620904"/>
    <w:rsid w:val="006215CA"/>
    <w:rsid w:val="006219D6"/>
    <w:rsid w:val="00622222"/>
    <w:rsid w:val="00622FEC"/>
    <w:rsid w:val="00624880"/>
    <w:rsid w:val="006265F8"/>
    <w:rsid w:val="00627219"/>
    <w:rsid w:val="0062731A"/>
    <w:rsid w:val="00627A00"/>
    <w:rsid w:val="00632DEB"/>
    <w:rsid w:val="0063302C"/>
    <w:rsid w:val="00633210"/>
    <w:rsid w:val="00634A73"/>
    <w:rsid w:val="00634EB3"/>
    <w:rsid w:val="0063661C"/>
    <w:rsid w:val="006379A0"/>
    <w:rsid w:val="00637E80"/>
    <w:rsid w:val="0064288B"/>
    <w:rsid w:val="00642CB2"/>
    <w:rsid w:val="00643750"/>
    <w:rsid w:val="0064512E"/>
    <w:rsid w:val="0064514C"/>
    <w:rsid w:val="00650BDF"/>
    <w:rsid w:val="00651EB9"/>
    <w:rsid w:val="00652855"/>
    <w:rsid w:val="00652DCB"/>
    <w:rsid w:val="006534FF"/>
    <w:rsid w:val="00653513"/>
    <w:rsid w:val="00654D71"/>
    <w:rsid w:val="00655EE1"/>
    <w:rsid w:val="00656B87"/>
    <w:rsid w:val="00656E4A"/>
    <w:rsid w:val="0065715E"/>
    <w:rsid w:val="00657219"/>
    <w:rsid w:val="00660524"/>
    <w:rsid w:val="0066139D"/>
    <w:rsid w:val="00661CF8"/>
    <w:rsid w:val="0066334D"/>
    <w:rsid w:val="00663E84"/>
    <w:rsid w:val="00664A2D"/>
    <w:rsid w:val="006652C9"/>
    <w:rsid w:val="0066532E"/>
    <w:rsid w:val="0066570F"/>
    <w:rsid w:val="0066585F"/>
    <w:rsid w:val="00667E54"/>
    <w:rsid w:val="00670921"/>
    <w:rsid w:val="0067214F"/>
    <w:rsid w:val="00672CA8"/>
    <w:rsid w:val="0067493B"/>
    <w:rsid w:val="00674F18"/>
    <w:rsid w:val="00675E69"/>
    <w:rsid w:val="006763A9"/>
    <w:rsid w:val="00676A39"/>
    <w:rsid w:val="00677CD1"/>
    <w:rsid w:val="00680021"/>
    <w:rsid w:val="00680C8E"/>
    <w:rsid w:val="006823A8"/>
    <w:rsid w:val="00683F71"/>
    <w:rsid w:val="00684876"/>
    <w:rsid w:val="00684E62"/>
    <w:rsid w:val="00685619"/>
    <w:rsid w:val="0068653A"/>
    <w:rsid w:val="006866B5"/>
    <w:rsid w:val="00686BB1"/>
    <w:rsid w:val="006874B3"/>
    <w:rsid w:val="00690418"/>
    <w:rsid w:val="0069062F"/>
    <w:rsid w:val="006912C3"/>
    <w:rsid w:val="0069339F"/>
    <w:rsid w:val="0069394F"/>
    <w:rsid w:val="00694055"/>
    <w:rsid w:val="00695FF3"/>
    <w:rsid w:val="006967D0"/>
    <w:rsid w:val="00697151"/>
    <w:rsid w:val="00697564"/>
    <w:rsid w:val="006A0845"/>
    <w:rsid w:val="006A0A7E"/>
    <w:rsid w:val="006A0D3B"/>
    <w:rsid w:val="006A14BF"/>
    <w:rsid w:val="006A1AC4"/>
    <w:rsid w:val="006A2063"/>
    <w:rsid w:val="006A29FB"/>
    <w:rsid w:val="006A4960"/>
    <w:rsid w:val="006A70E0"/>
    <w:rsid w:val="006A7EA3"/>
    <w:rsid w:val="006B17AA"/>
    <w:rsid w:val="006B1FF1"/>
    <w:rsid w:val="006B20C6"/>
    <w:rsid w:val="006B26F8"/>
    <w:rsid w:val="006B2848"/>
    <w:rsid w:val="006B3A32"/>
    <w:rsid w:val="006B4272"/>
    <w:rsid w:val="006B4FCB"/>
    <w:rsid w:val="006B4FFB"/>
    <w:rsid w:val="006B5FDA"/>
    <w:rsid w:val="006B618B"/>
    <w:rsid w:val="006B7CDE"/>
    <w:rsid w:val="006C011E"/>
    <w:rsid w:val="006C031A"/>
    <w:rsid w:val="006C1943"/>
    <w:rsid w:val="006C1C4B"/>
    <w:rsid w:val="006C343C"/>
    <w:rsid w:val="006C3E28"/>
    <w:rsid w:val="006C4229"/>
    <w:rsid w:val="006C57B6"/>
    <w:rsid w:val="006C6111"/>
    <w:rsid w:val="006C7B3F"/>
    <w:rsid w:val="006D1E44"/>
    <w:rsid w:val="006D24F5"/>
    <w:rsid w:val="006D30CE"/>
    <w:rsid w:val="006D3C9E"/>
    <w:rsid w:val="006D3E69"/>
    <w:rsid w:val="006D5373"/>
    <w:rsid w:val="006D5711"/>
    <w:rsid w:val="006D60FE"/>
    <w:rsid w:val="006E0C5E"/>
    <w:rsid w:val="006E211B"/>
    <w:rsid w:val="006E2181"/>
    <w:rsid w:val="006E3DA5"/>
    <w:rsid w:val="006E6476"/>
    <w:rsid w:val="006E68DF"/>
    <w:rsid w:val="006E6A50"/>
    <w:rsid w:val="006F1EE3"/>
    <w:rsid w:val="006F2ADD"/>
    <w:rsid w:val="006F3E96"/>
    <w:rsid w:val="006F41DF"/>
    <w:rsid w:val="006F489C"/>
    <w:rsid w:val="006F4AF0"/>
    <w:rsid w:val="006F657B"/>
    <w:rsid w:val="006F78A8"/>
    <w:rsid w:val="0070156F"/>
    <w:rsid w:val="00701F7E"/>
    <w:rsid w:val="00702406"/>
    <w:rsid w:val="00702958"/>
    <w:rsid w:val="00703228"/>
    <w:rsid w:val="00703289"/>
    <w:rsid w:val="00703506"/>
    <w:rsid w:val="00703F27"/>
    <w:rsid w:val="00704239"/>
    <w:rsid w:val="0070466D"/>
    <w:rsid w:val="0070626A"/>
    <w:rsid w:val="00706CF5"/>
    <w:rsid w:val="00707EDE"/>
    <w:rsid w:val="00710803"/>
    <w:rsid w:val="007108E2"/>
    <w:rsid w:val="007112A3"/>
    <w:rsid w:val="00711D10"/>
    <w:rsid w:val="00712786"/>
    <w:rsid w:val="00712809"/>
    <w:rsid w:val="007129B4"/>
    <w:rsid w:val="00712BD6"/>
    <w:rsid w:val="00713EF9"/>
    <w:rsid w:val="007147B9"/>
    <w:rsid w:val="00715B1F"/>
    <w:rsid w:val="00715C8E"/>
    <w:rsid w:val="00715F6A"/>
    <w:rsid w:val="00716CBF"/>
    <w:rsid w:val="00716FCB"/>
    <w:rsid w:val="007179FC"/>
    <w:rsid w:val="00720601"/>
    <w:rsid w:val="007212B7"/>
    <w:rsid w:val="007213C7"/>
    <w:rsid w:val="00721920"/>
    <w:rsid w:val="00721B02"/>
    <w:rsid w:val="00721F55"/>
    <w:rsid w:val="00725352"/>
    <w:rsid w:val="00725CD1"/>
    <w:rsid w:val="007275C1"/>
    <w:rsid w:val="00727B86"/>
    <w:rsid w:val="00727FFB"/>
    <w:rsid w:val="0073044B"/>
    <w:rsid w:val="00732248"/>
    <w:rsid w:val="00732FA4"/>
    <w:rsid w:val="007335C4"/>
    <w:rsid w:val="007341D6"/>
    <w:rsid w:val="00734B82"/>
    <w:rsid w:val="00735279"/>
    <w:rsid w:val="00736A15"/>
    <w:rsid w:val="00737457"/>
    <w:rsid w:val="007374BB"/>
    <w:rsid w:val="00740B61"/>
    <w:rsid w:val="00740BB0"/>
    <w:rsid w:val="0074117E"/>
    <w:rsid w:val="007422A8"/>
    <w:rsid w:val="00742655"/>
    <w:rsid w:val="007429F4"/>
    <w:rsid w:val="00742C5D"/>
    <w:rsid w:val="00742D4E"/>
    <w:rsid w:val="0074329D"/>
    <w:rsid w:val="00743C2A"/>
    <w:rsid w:val="0074410B"/>
    <w:rsid w:val="007445C8"/>
    <w:rsid w:val="00744CE1"/>
    <w:rsid w:val="007450CC"/>
    <w:rsid w:val="0074525E"/>
    <w:rsid w:val="00745F34"/>
    <w:rsid w:val="007461B1"/>
    <w:rsid w:val="007463AE"/>
    <w:rsid w:val="00747625"/>
    <w:rsid w:val="00750AE6"/>
    <w:rsid w:val="00750DDA"/>
    <w:rsid w:val="00752982"/>
    <w:rsid w:val="007532CF"/>
    <w:rsid w:val="007543C9"/>
    <w:rsid w:val="007554E0"/>
    <w:rsid w:val="00755D2D"/>
    <w:rsid w:val="00755DF5"/>
    <w:rsid w:val="0075601C"/>
    <w:rsid w:val="00756B25"/>
    <w:rsid w:val="00756BBD"/>
    <w:rsid w:val="00757145"/>
    <w:rsid w:val="00757CC2"/>
    <w:rsid w:val="00760D23"/>
    <w:rsid w:val="00762AA7"/>
    <w:rsid w:val="0076307D"/>
    <w:rsid w:val="00763758"/>
    <w:rsid w:val="00763C41"/>
    <w:rsid w:val="00763EDF"/>
    <w:rsid w:val="007642D9"/>
    <w:rsid w:val="007648C4"/>
    <w:rsid w:val="00765A81"/>
    <w:rsid w:val="00770128"/>
    <w:rsid w:val="00770C39"/>
    <w:rsid w:val="00770C55"/>
    <w:rsid w:val="0077149F"/>
    <w:rsid w:val="00771F4F"/>
    <w:rsid w:val="0077223A"/>
    <w:rsid w:val="00772834"/>
    <w:rsid w:val="00772859"/>
    <w:rsid w:val="00772CF8"/>
    <w:rsid w:val="00775C06"/>
    <w:rsid w:val="007762BA"/>
    <w:rsid w:val="00776F18"/>
    <w:rsid w:val="007771E3"/>
    <w:rsid w:val="00777868"/>
    <w:rsid w:val="00781BBA"/>
    <w:rsid w:val="00782177"/>
    <w:rsid w:val="0078244E"/>
    <w:rsid w:val="00782610"/>
    <w:rsid w:val="00783462"/>
    <w:rsid w:val="00785E86"/>
    <w:rsid w:val="00787E87"/>
    <w:rsid w:val="00790511"/>
    <w:rsid w:val="00792034"/>
    <w:rsid w:val="00793B4D"/>
    <w:rsid w:val="0079416E"/>
    <w:rsid w:val="00794CB3"/>
    <w:rsid w:val="00794FC3"/>
    <w:rsid w:val="007957A0"/>
    <w:rsid w:val="007975EF"/>
    <w:rsid w:val="007976E4"/>
    <w:rsid w:val="00797A92"/>
    <w:rsid w:val="00797BFA"/>
    <w:rsid w:val="007A17A1"/>
    <w:rsid w:val="007A2ADF"/>
    <w:rsid w:val="007A39E7"/>
    <w:rsid w:val="007A4F08"/>
    <w:rsid w:val="007A4FD5"/>
    <w:rsid w:val="007A7F78"/>
    <w:rsid w:val="007B02E3"/>
    <w:rsid w:val="007B0EF0"/>
    <w:rsid w:val="007B2880"/>
    <w:rsid w:val="007B290E"/>
    <w:rsid w:val="007B5FAE"/>
    <w:rsid w:val="007B5FD3"/>
    <w:rsid w:val="007B6822"/>
    <w:rsid w:val="007B6D61"/>
    <w:rsid w:val="007C0992"/>
    <w:rsid w:val="007C1023"/>
    <w:rsid w:val="007C161A"/>
    <w:rsid w:val="007C1684"/>
    <w:rsid w:val="007C1D24"/>
    <w:rsid w:val="007C222E"/>
    <w:rsid w:val="007C2321"/>
    <w:rsid w:val="007C3436"/>
    <w:rsid w:val="007C47EF"/>
    <w:rsid w:val="007C4896"/>
    <w:rsid w:val="007C4AF8"/>
    <w:rsid w:val="007C4BB2"/>
    <w:rsid w:val="007C4F03"/>
    <w:rsid w:val="007C60D8"/>
    <w:rsid w:val="007C6A48"/>
    <w:rsid w:val="007C7775"/>
    <w:rsid w:val="007D112D"/>
    <w:rsid w:val="007D1953"/>
    <w:rsid w:val="007D1B41"/>
    <w:rsid w:val="007D3EAB"/>
    <w:rsid w:val="007D4B62"/>
    <w:rsid w:val="007D5436"/>
    <w:rsid w:val="007D5546"/>
    <w:rsid w:val="007D5776"/>
    <w:rsid w:val="007D5890"/>
    <w:rsid w:val="007E0C12"/>
    <w:rsid w:val="007E1833"/>
    <w:rsid w:val="007E1C35"/>
    <w:rsid w:val="007E402B"/>
    <w:rsid w:val="007E7375"/>
    <w:rsid w:val="007E7BB1"/>
    <w:rsid w:val="007F018C"/>
    <w:rsid w:val="007F0C3C"/>
    <w:rsid w:val="007F2F89"/>
    <w:rsid w:val="007F41F8"/>
    <w:rsid w:val="007F45F5"/>
    <w:rsid w:val="007F4C96"/>
    <w:rsid w:val="007F5161"/>
    <w:rsid w:val="007F6106"/>
    <w:rsid w:val="007F6274"/>
    <w:rsid w:val="007F6B25"/>
    <w:rsid w:val="007F6B92"/>
    <w:rsid w:val="007F71D7"/>
    <w:rsid w:val="007F7216"/>
    <w:rsid w:val="007F7249"/>
    <w:rsid w:val="008003A1"/>
    <w:rsid w:val="008006DD"/>
    <w:rsid w:val="00800992"/>
    <w:rsid w:val="0080146C"/>
    <w:rsid w:val="00801A19"/>
    <w:rsid w:val="00802D37"/>
    <w:rsid w:val="008039ED"/>
    <w:rsid w:val="00803C70"/>
    <w:rsid w:val="00805641"/>
    <w:rsid w:val="00806B6C"/>
    <w:rsid w:val="008070E8"/>
    <w:rsid w:val="008106A9"/>
    <w:rsid w:val="008106F9"/>
    <w:rsid w:val="00810E47"/>
    <w:rsid w:val="00811C9E"/>
    <w:rsid w:val="00813056"/>
    <w:rsid w:val="00813333"/>
    <w:rsid w:val="00813D01"/>
    <w:rsid w:val="00814D35"/>
    <w:rsid w:val="00815FCF"/>
    <w:rsid w:val="00817382"/>
    <w:rsid w:val="00821A56"/>
    <w:rsid w:val="00822574"/>
    <w:rsid w:val="00823336"/>
    <w:rsid w:val="00823550"/>
    <w:rsid w:val="00823CCC"/>
    <w:rsid w:val="00823EAB"/>
    <w:rsid w:val="00823FA8"/>
    <w:rsid w:val="0082418C"/>
    <w:rsid w:val="00825FF1"/>
    <w:rsid w:val="00827717"/>
    <w:rsid w:val="00827DA5"/>
    <w:rsid w:val="00827EC3"/>
    <w:rsid w:val="008303CA"/>
    <w:rsid w:val="00831F23"/>
    <w:rsid w:val="00833539"/>
    <w:rsid w:val="00833548"/>
    <w:rsid w:val="00833A6E"/>
    <w:rsid w:val="00833CDE"/>
    <w:rsid w:val="00834B3C"/>
    <w:rsid w:val="008357FF"/>
    <w:rsid w:val="008359B0"/>
    <w:rsid w:val="0083646C"/>
    <w:rsid w:val="008379FC"/>
    <w:rsid w:val="00837C5F"/>
    <w:rsid w:val="008418B9"/>
    <w:rsid w:val="008418DE"/>
    <w:rsid w:val="00843907"/>
    <w:rsid w:val="00844A72"/>
    <w:rsid w:val="00847DD9"/>
    <w:rsid w:val="00847FD4"/>
    <w:rsid w:val="0085037A"/>
    <w:rsid w:val="00851150"/>
    <w:rsid w:val="00852985"/>
    <w:rsid w:val="00852A40"/>
    <w:rsid w:val="00853140"/>
    <w:rsid w:val="008541C2"/>
    <w:rsid w:val="008565AA"/>
    <w:rsid w:val="008567FD"/>
    <w:rsid w:val="00856D70"/>
    <w:rsid w:val="0086053E"/>
    <w:rsid w:val="0086217F"/>
    <w:rsid w:val="008621FE"/>
    <w:rsid w:val="008624B4"/>
    <w:rsid w:val="00862FCB"/>
    <w:rsid w:val="0086352F"/>
    <w:rsid w:val="00863BAD"/>
    <w:rsid w:val="008641CA"/>
    <w:rsid w:val="00864DCE"/>
    <w:rsid w:val="00865EDD"/>
    <w:rsid w:val="00866728"/>
    <w:rsid w:val="008667D7"/>
    <w:rsid w:val="008671A8"/>
    <w:rsid w:val="00867D17"/>
    <w:rsid w:val="00870653"/>
    <w:rsid w:val="00871245"/>
    <w:rsid w:val="008717C5"/>
    <w:rsid w:val="0087199A"/>
    <w:rsid w:val="00872431"/>
    <w:rsid w:val="00872B73"/>
    <w:rsid w:val="00873B6E"/>
    <w:rsid w:val="00874900"/>
    <w:rsid w:val="00874CEF"/>
    <w:rsid w:val="00874DBA"/>
    <w:rsid w:val="00874F49"/>
    <w:rsid w:val="008755DE"/>
    <w:rsid w:val="00876508"/>
    <w:rsid w:val="0087652B"/>
    <w:rsid w:val="00876908"/>
    <w:rsid w:val="00877A83"/>
    <w:rsid w:val="008811CB"/>
    <w:rsid w:val="0088201C"/>
    <w:rsid w:val="008863E9"/>
    <w:rsid w:val="00887C02"/>
    <w:rsid w:val="00887FC5"/>
    <w:rsid w:val="008901FC"/>
    <w:rsid w:val="0089051E"/>
    <w:rsid w:val="00890BF4"/>
    <w:rsid w:val="008911C6"/>
    <w:rsid w:val="00891828"/>
    <w:rsid w:val="00891AED"/>
    <w:rsid w:val="008920CF"/>
    <w:rsid w:val="00892516"/>
    <w:rsid w:val="00892D14"/>
    <w:rsid w:val="00892F85"/>
    <w:rsid w:val="00896AB8"/>
    <w:rsid w:val="00896F42"/>
    <w:rsid w:val="008971E3"/>
    <w:rsid w:val="00897FCE"/>
    <w:rsid w:val="008A05EA"/>
    <w:rsid w:val="008A0832"/>
    <w:rsid w:val="008A108F"/>
    <w:rsid w:val="008A111D"/>
    <w:rsid w:val="008A22A0"/>
    <w:rsid w:val="008A2B38"/>
    <w:rsid w:val="008A2D9D"/>
    <w:rsid w:val="008A3476"/>
    <w:rsid w:val="008A3FEC"/>
    <w:rsid w:val="008A4E79"/>
    <w:rsid w:val="008A58D0"/>
    <w:rsid w:val="008A5EAC"/>
    <w:rsid w:val="008A6649"/>
    <w:rsid w:val="008A7565"/>
    <w:rsid w:val="008A7C54"/>
    <w:rsid w:val="008A7EA6"/>
    <w:rsid w:val="008B2BAE"/>
    <w:rsid w:val="008B2BB5"/>
    <w:rsid w:val="008B2EDB"/>
    <w:rsid w:val="008B367D"/>
    <w:rsid w:val="008B3FD5"/>
    <w:rsid w:val="008B471F"/>
    <w:rsid w:val="008B48A1"/>
    <w:rsid w:val="008B4911"/>
    <w:rsid w:val="008B5013"/>
    <w:rsid w:val="008B54F2"/>
    <w:rsid w:val="008B5680"/>
    <w:rsid w:val="008B5DE8"/>
    <w:rsid w:val="008B6535"/>
    <w:rsid w:val="008B7090"/>
    <w:rsid w:val="008B7F8B"/>
    <w:rsid w:val="008C0990"/>
    <w:rsid w:val="008C0BC3"/>
    <w:rsid w:val="008C10DD"/>
    <w:rsid w:val="008C2EF9"/>
    <w:rsid w:val="008C3306"/>
    <w:rsid w:val="008C4F7C"/>
    <w:rsid w:val="008C7ABB"/>
    <w:rsid w:val="008D1B68"/>
    <w:rsid w:val="008D1F5B"/>
    <w:rsid w:val="008D3494"/>
    <w:rsid w:val="008D4B97"/>
    <w:rsid w:val="008D4ED6"/>
    <w:rsid w:val="008D4F4C"/>
    <w:rsid w:val="008D5057"/>
    <w:rsid w:val="008D697E"/>
    <w:rsid w:val="008D6BED"/>
    <w:rsid w:val="008D75BB"/>
    <w:rsid w:val="008E125E"/>
    <w:rsid w:val="008E18B9"/>
    <w:rsid w:val="008E307C"/>
    <w:rsid w:val="008E37C6"/>
    <w:rsid w:val="008E3A72"/>
    <w:rsid w:val="008E4531"/>
    <w:rsid w:val="008E4CB6"/>
    <w:rsid w:val="008E50F6"/>
    <w:rsid w:val="008E552A"/>
    <w:rsid w:val="008E60DE"/>
    <w:rsid w:val="008E7D2F"/>
    <w:rsid w:val="008F0891"/>
    <w:rsid w:val="008F1585"/>
    <w:rsid w:val="008F179E"/>
    <w:rsid w:val="008F252A"/>
    <w:rsid w:val="008F2DB9"/>
    <w:rsid w:val="008F398B"/>
    <w:rsid w:val="008F427C"/>
    <w:rsid w:val="008F6328"/>
    <w:rsid w:val="008F7061"/>
    <w:rsid w:val="008F774E"/>
    <w:rsid w:val="008F781E"/>
    <w:rsid w:val="009002F8"/>
    <w:rsid w:val="00900842"/>
    <w:rsid w:val="00900A69"/>
    <w:rsid w:val="00901DC2"/>
    <w:rsid w:val="009031F0"/>
    <w:rsid w:val="009032FE"/>
    <w:rsid w:val="0090531A"/>
    <w:rsid w:val="0090655C"/>
    <w:rsid w:val="0090677B"/>
    <w:rsid w:val="00906E63"/>
    <w:rsid w:val="009072C0"/>
    <w:rsid w:val="00907ABE"/>
    <w:rsid w:val="00911F85"/>
    <w:rsid w:val="00912AB1"/>
    <w:rsid w:val="00913A75"/>
    <w:rsid w:val="00914C32"/>
    <w:rsid w:val="00915F88"/>
    <w:rsid w:val="00916071"/>
    <w:rsid w:val="0092098D"/>
    <w:rsid w:val="00920E4B"/>
    <w:rsid w:val="009217DD"/>
    <w:rsid w:val="00923D3B"/>
    <w:rsid w:val="009243D9"/>
    <w:rsid w:val="00924F93"/>
    <w:rsid w:val="00924FE7"/>
    <w:rsid w:val="00925982"/>
    <w:rsid w:val="00925991"/>
    <w:rsid w:val="00926993"/>
    <w:rsid w:val="00927478"/>
    <w:rsid w:val="00930190"/>
    <w:rsid w:val="0093076A"/>
    <w:rsid w:val="0093146F"/>
    <w:rsid w:val="00931B00"/>
    <w:rsid w:val="00932803"/>
    <w:rsid w:val="0093361B"/>
    <w:rsid w:val="0093469E"/>
    <w:rsid w:val="00934769"/>
    <w:rsid w:val="00934A3A"/>
    <w:rsid w:val="00935151"/>
    <w:rsid w:val="009354F9"/>
    <w:rsid w:val="00936958"/>
    <w:rsid w:val="00937448"/>
    <w:rsid w:val="00937BD9"/>
    <w:rsid w:val="00937D39"/>
    <w:rsid w:val="0094041F"/>
    <w:rsid w:val="009413ED"/>
    <w:rsid w:val="00941C7B"/>
    <w:rsid w:val="0094276C"/>
    <w:rsid w:val="00942B5F"/>
    <w:rsid w:val="009435DA"/>
    <w:rsid w:val="0094410B"/>
    <w:rsid w:val="0094560C"/>
    <w:rsid w:val="00945F1E"/>
    <w:rsid w:val="00946E1E"/>
    <w:rsid w:val="00947256"/>
    <w:rsid w:val="009477E0"/>
    <w:rsid w:val="00947C54"/>
    <w:rsid w:val="00950A28"/>
    <w:rsid w:val="00952BC2"/>
    <w:rsid w:val="00953BFD"/>
    <w:rsid w:val="0095419C"/>
    <w:rsid w:val="0095451F"/>
    <w:rsid w:val="00954AF2"/>
    <w:rsid w:val="009555C8"/>
    <w:rsid w:val="009559C2"/>
    <w:rsid w:val="00956678"/>
    <w:rsid w:val="00956FE4"/>
    <w:rsid w:val="00957D2F"/>
    <w:rsid w:val="0096253B"/>
    <w:rsid w:val="00962FEE"/>
    <w:rsid w:val="0096326D"/>
    <w:rsid w:val="00963DF8"/>
    <w:rsid w:val="0096405C"/>
    <w:rsid w:val="0096425C"/>
    <w:rsid w:val="0096462D"/>
    <w:rsid w:val="00964E27"/>
    <w:rsid w:val="00964E2F"/>
    <w:rsid w:val="0096582D"/>
    <w:rsid w:val="00970010"/>
    <w:rsid w:val="00970EF2"/>
    <w:rsid w:val="009738EB"/>
    <w:rsid w:val="00974DB6"/>
    <w:rsid w:val="009753F3"/>
    <w:rsid w:val="009755A6"/>
    <w:rsid w:val="009760F2"/>
    <w:rsid w:val="00976194"/>
    <w:rsid w:val="009766BF"/>
    <w:rsid w:val="009806B8"/>
    <w:rsid w:val="00980AED"/>
    <w:rsid w:val="00981336"/>
    <w:rsid w:val="009813E5"/>
    <w:rsid w:val="00981526"/>
    <w:rsid w:val="009815C0"/>
    <w:rsid w:val="009822C4"/>
    <w:rsid w:val="009822F0"/>
    <w:rsid w:val="00982D68"/>
    <w:rsid w:val="00984F7D"/>
    <w:rsid w:val="00985363"/>
    <w:rsid w:val="0098643E"/>
    <w:rsid w:val="00986BF3"/>
    <w:rsid w:val="00990003"/>
    <w:rsid w:val="0099008E"/>
    <w:rsid w:val="009916AD"/>
    <w:rsid w:val="009920DC"/>
    <w:rsid w:val="009924EA"/>
    <w:rsid w:val="0099296A"/>
    <w:rsid w:val="00992BD7"/>
    <w:rsid w:val="00993422"/>
    <w:rsid w:val="0099465F"/>
    <w:rsid w:val="00995649"/>
    <w:rsid w:val="009957B9"/>
    <w:rsid w:val="00995AF5"/>
    <w:rsid w:val="00996023"/>
    <w:rsid w:val="0099640D"/>
    <w:rsid w:val="00996CB9"/>
    <w:rsid w:val="009A08B8"/>
    <w:rsid w:val="009A13BC"/>
    <w:rsid w:val="009A237E"/>
    <w:rsid w:val="009A2ACC"/>
    <w:rsid w:val="009A3E89"/>
    <w:rsid w:val="009A3E8E"/>
    <w:rsid w:val="009A3FB5"/>
    <w:rsid w:val="009A43EA"/>
    <w:rsid w:val="009A4401"/>
    <w:rsid w:val="009A44A2"/>
    <w:rsid w:val="009A475C"/>
    <w:rsid w:val="009A4B48"/>
    <w:rsid w:val="009A5825"/>
    <w:rsid w:val="009A641F"/>
    <w:rsid w:val="009A6A8E"/>
    <w:rsid w:val="009A6AC9"/>
    <w:rsid w:val="009A6E5C"/>
    <w:rsid w:val="009A7567"/>
    <w:rsid w:val="009A7B66"/>
    <w:rsid w:val="009B089E"/>
    <w:rsid w:val="009B0BF1"/>
    <w:rsid w:val="009B0E77"/>
    <w:rsid w:val="009B1CDC"/>
    <w:rsid w:val="009B1DE6"/>
    <w:rsid w:val="009B25EB"/>
    <w:rsid w:val="009B2885"/>
    <w:rsid w:val="009B28F5"/>
    <w:rsid w:val="009B311F"/>
    <w:rsid w:val="009B445D"/>
    <w:rsid w:val="009B4830"/>
    <w:rsid w:val="009B484D"/>
    <w:rsid w:val="009B54BA"/>
    <w:rsid w:val="009B6A64"/>
    <w:rsid w:val="009B7AA9"/>
    <w:rsid w:val="009C196C"/>
    <w:rsid w:val="009C2268"/>
    <w:rsid w:val="009C2AED"/>
    <w:rsid w:val="009C506C"/>
    <w:rsid w:val="009C51AC"/>
    <w:rsid w:val="009C5EC0"/>
    <w:rsid w:val="009C64FB"/>
    <w:rsid w:val="009C65D8"/>
    <w:rsid w:val="009C71EE"/>
    <w:rsid w:val="009C728F"/>
    <w:rsid w:val="009C7572"/>
    <w:rsid w:val="009C7C0C"/>
    <w:rsid w:val="009D15F2"/>
    <w:rsid w:val="009D1E9A"/>
    <w:rsid w:val="009D3257"/>
    <w:rsid w:val="009D4E07"/>
    <w:rsid w:val="009D5FA7"/>
    <w:rsid w:val="009D7F79"/>
    <w:rsid w:val="009E0122"/>
    <w:rsid w:val="009E1233"/>
    <w:rsid w:val="009E1BC8"/>
    <w:rsid w:val="009E1C59"/>
    <w:rsid w:val="009E2121"/>
    <w:rsid w:val="009E38F9"/>
    <w:rsid w:val="009E4BF8"/>
    <w:rsid w:val="009E5636"/>
    <w:rsid w:val="009E5726"/>
    <w:rsid w:val="009E5921"/>
    <w:rsid w:val="009E5AA8"/>
    <w:rsid w:val="009E629F"/>
    <w:rsid w:val="009E65F5"/>
    <w:rsid w:val="009E75DB"/>
    <w:rsid w:val="009F1013"/>
    <w:rsid w:val="009F139D"/>
    <w:rsid w:val="009F33E4"/>
    <w:rsid w:val="009F3A2B"/>
    <w:rsid w:val="009F436E"/>
    <w:rsid w:val="009F4C4B"/>
    <w:rsid w:val="009F4FF9"/>
    <w:rsid w:val="009F6167"/>
    <w:rsid w:val="00A00AB6"/>
    <w:rsid w:val="00A0100E"/>
    <w:rsid w:val="00A010B7"/>
    <w:rsid w:val="00A01FEC"/>
    <w:rsid w:val="00A02C70"/>
    <w:rsid w:val="00A03240"/>
    <w:rsid w:val="00A036C6"/>
    <w:rsid w:val="00A05A2E"/>
    <w:rsid w:val="00A06DFC"/>
    <w:rsid w:val="00A103F7"/>
    <w:rsid w:val="00A10560"/>
    <w:rsid w:val="00A1098F"/>
    <w:rsid w:val="00A11D16"/>
    <w:rsid w:val="00A12472"/>
    <w:rsid w:val="00A12656"/>
    <w:rsid w:val="00A12833"/>
    <w:rsid w:val="00A13863"/>
    <w:rsid w:val="00A1434D"/>
    <w:rsid w:val="00A151A5"/>
    <w:rsid w:val="00A1551F"/>
    <w:rsid w:val="00A15698"/>
    <w:rsid w:val="00A16140"/>
    <w:rsid w:val="00A16F8B"/>
    <w:rsid w:val="00A2174C"/>
    <w:rsid w:val="00A21CF8"/>
    <w:rsid w:val="00A21E00"/>
    <w:rsid w:val="00A2225D"/>
    <w:rsid w:val="00A22A71"/>
    <w:rsid w:val="00A22FAE"/>
    <w:rsid w:val="00A2337A"/>
    <w:rsid w:val="00A2372A"/>
    <w:rsid w:val="00A238F7"/>
    <w:rsid w:val="00A23DDC"/>
    <w:rsid w:val="00A240EE"/>
    <w:rsid w:val="00A25AAD"/>
    <w:rsid w:val="00A25FA9"/>
    <w:rsid w:val="00A2721B"/>
    <w:rsid w:val="00A30267"/>
    <w:rsid w:val="00A30807"/>
    <w:rsid w:val="00A312EA"/>
    <w:rsid w:val="00A3161A"/>
    <w:rsid w:val="00A31B4F"/>
    <w:rsid w:val="00A31E9F"/>
    <w:rsid w:val="00A336C6"/>
    <w:rsid w:val="00A337BD"/>
    <w:rsid w:val="00A33DDD"/>
    <w:rsid w:val="00A346E8"/>
    <w:rsid w:val="00A353ED"/>
    <w:rsid w:val="00A354FA"/>
    <w:rsid w:val="00A35EA9"/>
    <w:rsid w:val="00A36007"/>
    <w:rsid w:val="00A360AB"/>
    <w:rsid w:val="00A367E5"/>
    <w:rsid w:val="00A377AA"/>
    <w:rsid w:val="00A37C5F"/>
    <w:rsid w:val="00A37D5C"/>
    <w:rsid w:val="00A4079F"/>
    <w:rsid w:val="00A408FB"/>
    <w:rsid w:val="00A40F30"/>
    <w:rsid w:val="00A412AB"/>
    <w:rsid w:val="00A420A9"/>
    <w:rsid w:val="00A423F1"/>
    <w:rsid w:val="00A42A19"/>
    <w:rsid w:val="00A42C44"/>
    <w:rsid w:val="00A430A7"/>
    <w:rsid w:val="00A43422"/>
    <w:rsid w:val="00A43CEB"/>
    <w:rsid w:val="00A44E3F"/>
    <w:rsid w:val="00A458E0"/>
    <w:rsid w:val="00A46B0C"/>
    <w:rsid w:val="00A4755E"/>
    <w:rsid w:val="00A51244"/>
    <w:rsid w:val="00A5151E"/>
    <w:rsid w:val="00A518FB"/>
    <w:rsid w:val="00A52314"/>
    <w:rsid w:val="00A53451"/>
    <w:rsid w:val="00A53DE3"/>
    <w:rsid w:val="00A54C34"/>
    <w:rsid w:val="00A54D30"/>
    <w:rsid w:val="00A54D67"/>
    <w:rsid w:val="00A5570D"/>
    <w:rsid w:val="00A56333"/>
    <w:rsid w:val="00A578D3"/>
    <w:rsid w:val="00A57DE2"/>
    <w:rsid w:val="00A60887"/>
    <w:rsid w:val="00A6095E"/>
    <w:rsid w:val="00A61786"/>
    <w:rsid w:val="00A6183D"/>
    <w:rsid w:val="00A61EA3"/>
    <w:rsid w:val="00A623B0"/>
    <w:rsid w:val="00A6288E"/>
    <w:rsid w:val="00A641B5"/>
    <w:rsid w:val="00A65256"/>
    <w:rsid w:val="00A66BD4"/>
    <w:rsid w:val="00A66D52"/>
    <w:rsid w:val="00A72473"/>
    <w:rsid w:val="00A739E4"/>
    <w:rsid w:val="00A73CE1"/>
    <w:rsid w:val="00A7430E"/>
    <w:rsid w:val="00A76322"/>
    <w:rsid w:val="00A76E0C"/>
    <w:rsid w:val="00A7769F"/>
    <w:rsid w:val="00A80297"/>
    <w:rsid w:val="00A808AB"/>
    <w:rsid w:val="00A80A07"/>
    <w:rsid w:val="00A81214"/>
    <w:rsid w:val="00A81F97"/>
    <w:rsid w:val="00A827B4"/>
    <w:rsid w:val="00A84352"/>
    <w:rsid w:val="00A846CB"/>
    <w:rsid w:val="00A85E8F"/>
    <w:rsid w:val="00A861EE"/>
    <w:rsid w:val="00A8680A"/>
    <w:rsid w:val="00A86840"/>
    <w:rsid w:val="00A869B6"/>
    <w:rsid w:val="00A9366F"/>
    <w:rsid w:val="00A93DD8"/>
    <w:rsid w:val="00A93E2D"/>
    <w:rsid w:val="00A949BF"/>
    <w:rsid w:val="00A94B37"/>
    <w:rsid w:val="00A94DB2"/>
    <w:rsid w:val="00A94FD3"/>
    <w:rsid w:val="00A95208"/>
    <w:rsid w:val="00A95444"/>
    <w:rsid w:val="00A956C8"/>
    <w:rsid w:val="00A97488"/>
    <w:rsid w:val="00A97F31"/>
    <w:rsid w:val="00AA0C86"/>
    <w:rsid w:val="00AA1A59"/>
    <w:rsid w:val="00AA21D6"/>
    <w:rsid w:val="00AA26F6"/>
    <w:rsid w:val="00AA31BC"/>
    <w:rsid w:val="00AA3929"/>
    <w:rsid w:val="00AA5ECE"/>
    <w:rsid w:val="00AA76F1"/>
    <w:rsid w:val="00AA7986"/>
    <w:rsid w:val="00AB06A7"/>
    <w:rsid w:val="00AB1240"/>
    <w:rsid w:val="00AB2F68"/>
    <w:rsid w:val="00AB3DF7"/>
    <w:rsid w:val="00AB40F8"/>
    <w:rsid w:val="00AB4610"/>
    <w:rsid w:val="00AB5440"/>
    <w:rsid w:val="00AB5644"/>
    <w:rsid w:val="00AC046B"/>
    <w:rsid w:val="00AC0488"/>
    <w:rsid w:val="00AC0920"/>
    <w:rsid w:val="00AC0D88"/>
    <w:rsid w:val="00AC1EEF"/>
    <w:rsid w:val="00AC2378"/>
    <w:rsid w:val="00AC270C"/>
    <w:rsid w:val="00AC3116"/>
    <w:rsid w:val="00AC42AB"/>
    <w:rsid w:val="00AC43EC"/>
    <w:rsid w:val="00AC512E"/>
    <w:rsid w:val="00AC7C25"/>
    <w:rsid w:val="00AD08F9"/>
    <w:rsid w:val="00AD1655"/>
    <w:rsid w:val="00AD1A00"/>
    <w:rsid w:val="00AD32C3"/>
    <w:rsid w:val="00AD47F1"/>
    <w:rsid w:val="00AD57EF"/>
    <w:rsid w:val="00AD6173"/>
    <w:rsid w:val="00AD75A9"/>
    <w:rsid w:val="00AD7944"/>
    <w:rsid w:val="00AD7947"/>
    <w:rsid w:val="00AD7D8F"/>
    <w:rsid w:val="00AE16EB"/>
    <w:rsid w:val="00AE1EE0"/>
    <w:rsid w:val="00AE2155"/>
    <w:rsid w:val="00AE2434"/>
    <w:rsid w:val="00AE2967"/>
    <w:rsid w:val="00AE492F"/>
    <w:rsid w:val="00AE511D"/>
    <w:rsid w:val="00AE7357"/>
    <w:rsid w:val="00AE7FD9"/>
    <w:rsid w:val="00AF06B5"/>
    <w:rsid w:val="00AF0BBE"/>
    <w:rsid w:val="00AF0EC6"/>
    <w:rsid w:val="00AF1E1B"/>
    <w:rsid w:val="00AF24D5"/>
    <w:rsid w:val="00AF32E3"/>
    <w:rsid w:val="00AF5933"/>
    <w:rsid w:val="00AF71B7"/>
    <w:rsid w:val="00AF7964"/>
    <w:rsid w:val="00B00104"/>
    <w:rsid w:val="00B00541"/>
    <w:rsid w:val="00B0238F"/>
    <w:rsid w:val="00B0306F"/>
    <w:rsid w:val="00B03FC1"/>
    <w:rsid w:val="00B047C1"/>
    <w:rsid w:val="00B05EE9"/>
    <w:rsid w:val="00B06B34"/>
    <w:rsid w:val="00B10079"/>
    <w:rsid w:val="00B11FF0"/>
    <w:rsid w:val="00B12353"/>
    <w:rsid w:val="00B131DF"/>
    <w:rsid w:val="00B15A1D"/>
    <w:rsid w:val="00B17D2F"/>
    <w:rsid w:val="00B20409"/>
    <w:rsid w:val="00B22138"/>
    <w:rsid w:val="00B2282A"/>
    <w:rsid w:val="00B2361C"/>
    <w:rsid w:val="00B23C7F"/>
    <w:rsid w:val="00B25372"/>
    <w:rsid w:val="00B254A8"/>
    <w:rsid w:val="00B2554F"/>
    <w:rsid w:val="00B25F6B"/>
    <w:rsid w:val="00B26AEB"/>
    <w:rsid w:val="00B3094F"/>
    <w:rsid w:val="00B31CA5"/>
    <w:rsid w:val="00B32289"/>
    <w:rsid w:val="00B339ED"/>
    <w:rsid w:val="00B33ABC"/>
    <w:rsid w:val="00B341F4"/>
    <w:rsid w:val="00B35477"/>
    <w:rsid w:val="00B3770F"/>
    <w:rsid w:val="00B379DA"/>
    <w:rsid w:val="00B40FB9"/>
    <w:rsid w:val="00B42050"/>
    <w:rsid w:val="00B428C2"/>
    <w:rsid w:val="00B43E04"/>
    <w:rsid w:val="00B44057"/>
    <w:rsid w:val="00B45DC0"/>
    <w:rsid w:val="00B45E7D"/>
    <w:rsid w:val="00B465CF"/>
    <w:rsid w:val="00B47330"/>
    <w:rsid w:val="00B4767C"/>
    <w:rsid w:val="00B47FC0"/>
    <w:rsid w:val="00B50128"/>
    <w:rsid w:val="00B51B63"/>
    <w:rsid w:val="00B51F1D"/>
    <w:rsid w:val="00B527B8"/>
    <w:rsid w:val="00B53021"/>
    <w:rsid w:val="00B54011"/>
    <w:rsid w:val="00B54412"/>
    <w:rsid w:val="00B54C35"/>
    <w:rsid w:val="00B55712"/>
    <w:rsid w:val="00B557A6"/>
    <w:rsid w:val="00B564C9"/>
    <w:rsid w:val="00B5786D"/>
    <w:rsid w:val="00B57F33"/>
    <w:rsid w:val="00B6064B"/>
    <w:rsid w:val="00B60CDE"/>
    <w:rsid w:val="00B61088"/>
    <w:rsid w:val="00B61E17"/>
    <w:rsid w:val="00B621FF"/>
    <w:rsid w:val="00B62DD1"/>
    <w:rsid w:val="00B63BDC"/>
    <w:rsid w:val="00B64618"/>
    <w:rsid w:val="00B647AA"/>
    <w:rsid w:val="00B647F1"/>
    <w:rsid w:val="00B64906"/>
    <w:rsid w:val="00B64F8C"/>
    <w:rsid w:val="00B65511"/>
    <w:rsid w:val="00B66506"/>
    <w:rsid w:val="00B66C1E"/>
    <w:rsid w:val="00B67453"/>
    <w:rsid w:val="00B701DD"/>
    <w:rsid w:val="00B7059E"/>
    <w:rsid w:val="00B71A3A"/>
    <w:rsid w:val="00B720CE"/>
    <w:rsid w:val="00B72232"/>
    <w:rsid w:val="00B72F06"/>
    <w:rsid w:val="00B73DA2"/>
    <w:rsid w:val="00B765CB"/>
    <w:rsid w:val="00B773BC"/>
    <w:rsid w:val="00B77E75"/>
    <w:rsid w:val="00B80B21"/>
    <w:rsid w:val="00B812C7"/>
    <w:rsid w:val="00B82572"/>
    <w:rsid w:val="00B828CC"/>
    <w:rsid w:val="00B8430B"/>
    <w:rsid w:val="00B84993"/>
    <w:rsid w:val="00B86CEB"/>
    <w:rsid w:val="00B86F49"/>
    <w:rsid w:val="00B8734F"/>
    <w:rsid w:val="00B873E1"/>
    <w:rsid w:val="00B873F8"/>
    <w:rsid w:val="00B87E7C"/>
    <w:rsid w:val="00B90469"/>
    <w:rsid w:val="00B90EFD"/>
    <w:rsid w:val="00B91282"/>
    <w:rsid w:val="00B91A42"/>
    <w:rsid w:val="00B91B70"/>
    <w:rsid w:val="00B92A81"/>
    <w:rsid w:val="00B931F8"/>
    <w:rsid w:val="00B93D7A"/>
    <w:rsid w:val="00B9401C"/>
    <w:rsid w:val="00B9465A"/>
    <w:rsid w:val="00B95020"/>
    <w:rsid w:val="00B978DA"/>
    <w:rsid w:val="00BA03BF"/>
    <w:rsid w:val="00BA04CC"/>
    <w:rsid w:val="00BA146F"/>
    <w:rsid w:val="00BA2CC4"/>
    <w:rsid w:val="00BA3AA5"/>
    <w:rsid w:val="00BA4420"/>
    <w:rsid w:val="00BA4E7F"/>
    <w:rsid w:val="00BA58DF"/>
    <w:rsid w:val="00BA6304"/>
    <w:rsid w:val="00BA6359"/>
    <w:rsid w:val="00BA7AD3"/>
    <w:rsid w:val="00BB0385"/>
    <w:rsid w:val="00BB0DA9"/>
    <w:rsid w:val="00BB1CD1"/>
    <w:rsid w:val="00BB1EFF"/>
    <w:rsid w:val="00BB2B4F"/>
    <w:rsid w:val="00BB345A"/>
    <w:rsid w:val="00BB3B17"/>
    <w:rsid w:val="00BB4189"/>
    <w:rsid w:val="00BB5E32"/>
    <w:rsid w:val="00BB5F1A"/>
    <w:rsid w:val="00BB63C4"/>
    <w:rsid w:val="00BB67A4"/>
    <w:rsid w:val="00BB7BB4"/>
    <w:rsid w:val="00BB7CA6"/>
    <w:rsid w:val="00BC1718"/>
    <w:rsid w:val="00BC1E7A"/>
    <w:rsid w:val="00BC230D"/>
    <w:rsid w:val="00BC26B6"/>
    <w:rsid w:val="00BC282F"/>
    <w:rsid w:val="00BC3BFD"/>
    <w:rsid w:val="00BC4069"/>
    <w:rsid w:val="00BC56CE"/>
    <w:rsid w:val="00BC6920"/>
    <w:rsid w:val="00BC6AEE"/>
    <w:rsid w:val="00BC6B0D"/>
    <w:rsid w:val="00BC765E"/>
    <w:rsid w:val="00BC7723"/>
    <w:rsid w:val="00BD1B4B"/>
    <w:rsid w:val="00BD254F"/>
    <w:rsid w:val="00BD2BCD"/>
    <w:rsid w:val="00BD3849"/>
    <w:rsid w:val="00BD3D58"/>
    <w:rsid w:val="00BD4F1D"/>
    <w:rsid w:val="00BD50DA"/>
    <w:rsid w:val="00BD5104"/>
    <w:rsid w:val="00BD5E72"/>
    <w:rsid w:val="00BD600F"/>
    <w:rsid w:val="00BD69DD"/>
    <w:rsid w:val="00BD7EE8"/>
    <w:rsid w:val="00BE0DF1"/>
    <w:rsid w:val="00BE0EE9"/>
    <w:rsid w:val="00BE286A"/>
    <w:rsid w:val="00BE2918"/>
    <w:rsid w:val="00BE2C08"/>
    <w:rsid w:val="00BE401B"/>
    <w:rsid w:val="00BE4C62"/>
    <w:rsid w:val="00BE4C9E"/>
    <w:rsid w:val="00BE5B9E"/>
    <w:rsid w:val="00BE67B8"/>
    <w:rsid w:val="00BE77D0"/>
    <w:rsid w:val="00BF0825"/>
    <w:rsid w:val="00BF0F89"/>
    <w:rsid w:val="00BF1E72"/>
    <w:rsid w:val="00BF1EC7"/>
    <w:rsid w:val="00BF2F12"/>
    <w:rsid w:val="00BF31F6"/>
    <w:rsid w:val="00BF395C"/>
    <w:rsid w:val="00BF418E"/>
    <w:rsid w:val="00BF425B"/>
    <w:rsid w:val="00BF46B9"/>
    <w:rsid w:val="00BF5802"/>
    <w:rsid w:val="00BF59B3"/>
    <w:rsid w:val="00C00917"/>
    <w:rsid w:val="00C00C26"/>
    <w:rsid w:val="00C00E1C"/>
    <w:rsid w:val="00C00EA4"/>
    <w:rsid w:val="00C069E8"/>
    <w:rsid w:val="00C06EE9"/>
    <w:rsid w:val="00C075DC"/>
    <w:rsid w:val="00C1021F"/>
    <w:rsid w:val="00C10405"/>
    <w:rsid w:val="00C10FB7"/>
    <w:rsid w:val="00C11199"/>
    <w:rsid w:val="00C1125E"/>
    <w:rsid w:val="00C119AB"/>
    <w:rsid w:val="00C11D3E"/>
    <w:rsid w:val="00C1265A"/>
    <w:rsid w:val="00C13936"/>
    <w:rsid w:val="00C150FD"/>
    <w:rsid w:val="00C152CE"/>
    <w:rsid w:val="00C15308"/>
    <w:rsid w:val="00C154F9"/>
    <w:rsid w:val="00C1656A"/>
    <w:rsid w:val="00C1744A"/>
    <w:rsid w:val="00C17A9A"/>
    <w:rsid w:val="00C20A0D"/>
    <w:rsid w:val="00C20BC6"/>
    <w:rsid w:val="00C20C70"/>
    <w:rsid w:val="00C2105B"/>
    <w:rsid w:val="00C228F5"/>
    <w:rsid w:val="00C23225"/>
    <w:rsid w:val="00C23B34"/>
    <w:rsid w:val="00C24A43"/>
    <w:rsid w:val="00C24E05"/>
    <w:rsid w:val="00C2593A"/>
    <w:rsid w:val="00C25B29"/>
    <w:rsid w:val="00C25C56"/>
    <w:rsid w:val="00C26034"/>
    <w:rsid w:val="00C26229"/>
    <w:rsid w:val="00C2628A"/>
    <w:rsid w:val="00C27722"/>
    <w:rsid w:val="00C2796C"/>
    <w:rsid w:val="00C27A9A"/>
    <w:rsid w:val="00C27BCF"/>
    <w:rsid w:val="00C301EF"/>
    <w:rsid w:val="00C30841"/>
    <w:rsid w:val="00C317FD"/>
    <w:rsid w:val="00C32445"/>
    <w:rsid w:val="00C3252E"/>
    <w:rsid w:val="00C327E5"/>
    <w:rsid w:val="00C339DA"/>
    <w:rsid w:val="00C33DA0"/>
    <w:rsid w:val="00C33FBA"/>
    <w:rsid w:val="00C34CAD"/>
    <w:rsid w:val="00C35183"/>
    <w:rsid w:val="00C36954"/>
    <w:rsid w:val="00C37381"/>
    <w:rsid w:val="00C37F91"/>
    <w:rsid w:val="00C41FEE"/>
    <w:rsid w:val="00C42B14"/>
    <w:rsid w:val="00C43A33"/>
    <w:rsid w:val="00C44C57"/>
    <w:rsid w:val="00C4531D"/>
    <w:rsid w:val="00C459AA"/>
    <w:rsid w:val="00C45C4E"/>
    <w:rsid w:val="00C47C80"/>
    <w:rsid w:val="00C5152E"/>
    <w:rsid w:val="00C520C8"/>
    <w:rsid w:val="00C52F83"/>
    <w:rsid w:val="00C5339C"/>
    <w:rsid w:val="00C54E90"/>
    <w:rsid w:val="00C562C6"/>
    <w:rsid w:val="00C5676A"/>
    <w:rsid w:val="00C56E83"/>
    <w:rsid w:val="00C56FEE"/>
    <w:rsid w:val="00C573A2"/>
    <w:rsid w:val="00C60A69"/>
    <w:rsid w:val="00C60F7B"/>
    <w:rsid w:val="00C614CE"/>
    <w:rsid w:val="00C63985"/>
    <w:rsid w:val="00C63E90"/>
    <w:rsid w:val="00C64323"/>
    <w:rsid w:val="00C64970"/>
    <w:rsid w:val="00C6498B"/>
    <w:rsid w:val="00C65F6B"/>
    <w:rsid w:val="00C6629B"/>
    <w:rsid w:val="00C66C6F"/>
    <w:rsid w:val="00C66E44"/>
    <w:rsid w:val="00C66E9D"/>
    <w:rsid w:val="00C6787C"/>
    <w:rsid w:val="00C67CCF"/>
    <w:rsid w:val="00C706BB"/>
    <w:rsid w:val="00C72B27"/>
    <w:rsid w:val="00C747EB"/>
    <w:rsid w:val="00C76667"/>
    <w:rsid w:val="00C7744F"/>
    <w:rsid w:val="00C77BED"/>
    <w:rsid w:val="00C77DF6"/>
    <w:rsid w:val="00C8024D"/>
    <w:rsid w:val="00C80FCF"/>
    <w:rsid w:val="00C8119D"/>
    <w:rsid w:val="00C8128E"/>
    <w:rsid w:val="00C81C88"/>
    <w:rsid w:val="00C81D3B"/>
    <w:rsid w:val="00C81FCA"/>
    <w:rsid w:val="00C8380D"/>
    <w:rsid w:val="00C86F26"/>
    <w:rsid w:val="00C87724"/>
    <w:rsid w:val="00C90A48"/>
    <w:rsid w:val="00C91449"/>
    <w:rsid w:val="00C91C6C"/>
    <w:rsid w:val="00C91FC2"/>
    <w:rsid w:val="00C92109"/>
    <w:rsid w:val="00C925AD"/>
    <w:rsid w:val="00C92A19"/>
    <w:rsid w:val="00C936E5"/>
    <w:rsid w:val="00C9420B"/>
    <w:rsid w:val="00C94518"/>
    <w:rsid w:val="00C948F2"/>
    <w:rsid w:val="00C9496B"/>
    <w:rsid w:val="00CA0086"/>
    <w:rsid w:val="00CA0481"/>
    <w:rsid w:val="00CA16A2"/>
    <w:rsid w:val="00CA18DC"/>
    <w:rsid w:val="00CA1FD5"/>
    <w:rsid w:val="00CA3938"/>
    <w:rsid w:val="00CA4705"/>
    <w:rsid w:val="00CA4745"/>
    <w:rsid w:val="00CA59B2"/>
    <w:rsid w:val="00CA6697"/>
    <w:rsid w:val="00CA6F5C"/>
    <w:rsid w:val="00CA7220"/>
    <w:rsid w:val="00CA7703"/>
    <w:rsid w:val="00CA7745"/>
    <w:rsid w:val="00CB018D"/>
    <w:rsid w:val="00CB0A5C"/>
    <w:rsid w:val="00CB11E5"/>
    <w:rsid w:val="00CB18E9"/>
    <w:rsid w:val="00CB1989"/>
    <w:rsid w:val="00CB3BF9"/>
    <w:rsid w:val="00CB52F4"/>
    <w:rsid w:val="00CB69D4"/>
    <w:rsid w:val="00CB6D38"/>
    <w:rsid w:val="00CB769E"/>
    <w:rsid w:val="00CC00E2"/>
    <w:rsid w:val="00CC1BB8"/>
    <w:rsid w:val="00CC3A22"/>
    <w:rsid w:val="00CC43C5"/>
    <w:rsid w:val="00CC502C"/>
    <w:rsid w:val="00CC6EF8"/>
    <w:rsid w:val="00CC6FC1"/>
    <w:rsid w:val="00CC6FE0"/>
    <w:rsid w:val="00CC75EC"/>
    <w:rsid w:val="00CC7A90"/>
    <w:rsid w:val="00CC7F7B"/>
    <w:rsid w:val="00CD048F"/>
    <w:rsid w:val="00CD0986"/>
    <w:rsid w:val="00CD246D"/>
    <w:rsid w:val="00CD2D18"/>
    <w:rsid w:val="00CD3AE4"/>
    <w:rsid w:val="00CD40A1"/>
    <w:rsid w:val="00CD49E1"/>
    <w:rsid w:val="00CD53AF"/>
    <w:rsid w:val="00CD5BE6"/>
    <w:rsid w:val="00CD5EEA"/>
    <w:rsid w:val="00CD6794"/>
    <w:rsid w:val="00CD6AAF"/>
    <w:rsid w:val="00CD6B68"/>
    <w:rsid w:val="00CD73BF"/>
    <w:rsid w:val="00CD7613"/>
    <w:rsid w:val="00CD7763"/>
    <w:rsid w:val="00CE0538"/>
    <w:rsid w:val="00CE0BCC"/>
    <w:rsid w:val="00CE27BB"/>
    <w:rsid w:val="00CE317A"/>
    <w:rsid w:val="00CE39F1"/>
    <w:rsid w:val="00CE4466"/>
    <w:rsid w:val="00CE7839"/>
    <w:rsid w:val="00CE7B19"/>
    <w:rsid w:val="00CF0302"/>
    <w:rsid w:val="00CF05D4"/>
    <w:rsid w:val="00CF162C"/>
    <w:rsid w:val="00CF1823"/>
    <w:rsid w:val="00CF3923"/>
    <w:rsid w:val="00CF4B3C"/>
    <w:rsid w:val="00CF5D8C"/>
    <w:rsid w:val="00CF61D7"/>
    <w:rsid w:val="00CF781E"/>
    <w:rsid w:val="00CF7E26"/>
    <w:rsid w:val="00D016A3"/>
    <w:rsid w:val="00D02237"/>
    <w:rsid w:val="00D0237C"/>
    <w:rsid w:val="00D0300D"/>
    <w:rsid w:val="00D03F9F"/>
    <w:rsid w:val="00D052A2"/>
    <w:rsid w:val="00D10EAB"/>
    <w:rsid w:val="00D11979"/>
    <w:rsid w:val="00D137B9"/>
    <w:rsid w:val="00D138F1"/>
    <w:rsid w:val="00D13E63"/>
    <w:rsid w:val="00D14236"/>
    <w:rsid w:val="00D152B9"/>
    <w:rsid w:val="00D15676"/>
    <w:rsid w:val="00D15FF9"/>
    <w:rsid w:val="00D16C19"/>
    <w:rsid w:val="00D16EFE"/>
    <w:rsid w:val="00D1781F"/>
    <w:rsid w:val="00D179DF"/>
    <w:rsid w:val="00D17BD4"/>
    <w:rsid w:val="00D2104C"/>
    <w:rsid w:val="00D22879"/>
    <w:rsid w:val="00D22E74"/>
    <w:rsid w:val="00D23287"/>
    <w:rsid w:val="00D23D87"/>
    <w:rsid w:val="00D242C8"/>
    <w:rsid w:val="00D2459E"/>
    <w:rsid w:val="00D25439"/>
    <w:rsid w:val="00D277BE"/>
    <w:rsid w:val="00D307EC"/>
    <w:rsid w:val="00D3096B"/>
    <w:rsid w:val="00D31F1A"/>
    <w:rsid w:val="00D323AD"/>
    <w:rsid w:val="00D3309A"/>
    <w:rsid w:val="00D34373"/>
    <w:rsid w:val="00D355C7"/>
    <w:rsid w:val="00D362E0"/>
    <w:rsid w:val="00D4118B"/>
    <w:rsid w:val="00D42C2C"/>
    <w:rsid w:val="00D4358C"/>
    <w:rsid w:val="00D43CA8"/>
    <w:rsid w:val="00D44421"/>
    <w:rsid w:val="00D451A8"/>
    <w:rsid w:val="00D45356"/>
    <w:rsid w:val="00D47825"/>
    <w:rsid w:val="00D518A5"/>
    <w:rsid w:val="00D5261A"/>
    <w:rsid w:val="00D544C9"/>
    <w:rsid w:val="00D552B5"/>
    <w:rsid w:val="00D5553F"/>
    <w:rsid w:val="00D558DC"/>
    <w:rsid w:val="00D57B37"/>
    <w:rsid w:val="00D57F60"/>
    <w:rsid w:val="00D60E5C"/>
    <w:rsid w:val="00D60F4B"/>
    <w:rsid w:val="00D6176F"/>
    <w:rsid w:val="00D61872"/>
    <w:rsid w:val="00D63EBC"/>
    <w:rsid w:val="00D63F18"/>
    <w:rsid w:val="00D63F78"/>
    <w:rsid w:val="00D64328"/>
    <w:rsid w:val="00D6581D"/>
    <w:rsid w:val="00D664B3"/>
    <w:rsid w:val="00D66C8E"/>
    <w:rsid w:val="00D707AD"/>
    <w:rsid w:val="00D70FC0"/>
    <w:rsid w:val="00D71087"/>
    <w:rsid w:val="00D714E5"/>
    <w:rsid w:val="00D71FDB"/>
    <w:rsid w:val="00D72D7E"/>
    <w:rsid w:val="00D7328B"/>
    <w:rsid w:val="00D73D97"/>
    <w:rsid w:val="00D76EE4"/>
    <w:rsid w:val="00D811AB"/>
    <w:rsid w:val="00D8134F"/>
    <w:rsid w:val="00D819D1"/>
    <w:rsid w:val="00D822D6"/>
    <w:rsid w:val="00D82F3E"/>
    <w:rsid w:val="00D8306D"/>
    <w:rsid w:val="00D83608"/>
    <w:rsid w:val="00D83916"/>
    <w:rsid w:val="00D83A25"/>
    <w:rsid w:val="00D83BBE"/>
    <w:rsid w:val="00D83E5D"/>
    <w:rsid w:val="00D83EEF"/>
    <w:rsid w:val="00D84298"/>
    <w:rsid w:val="00D8556A"/>
    <w:rsid w:val="00D855C4"/>
    <w:rsid w:val="00D85A12"/>
    <w:rsid w:val="00D86EAB"/>
    <w:rsid w:val="00D87B8D"/>
    <w:rsid w:val="00D90521"/>
    <w:rsid w:val="00D90715"/>
    <w:rsid w:val="00D91A0A"/>
    <w:rsid w:val="00D91EC9"/>
    <w:rsid w:val="00D9204A"/>
    <w:rsid w:val="00D92EE9"/>
    <w:rsid w:val="00D95A15"/>
    <w:rsid w:val="00D96858"/>
    <w:rsid w:val="00DA1C55"/>
    <w:rsid w:val="00DA2A56"/>
    <w:rsid w:val="00DA3ABE"/>
    <w:rsid w:val="00DA4111"/>
    <w:rsid w:val="00DA416E"/>
    <w:rsid w:val="00DA6313"/>
    <w:rsid w:val="00DA6966"/>
    <w:rsid w:val="00DA7185"/>
    <w:rsid w:val="00DA7F6C"/>
    <w:rsid w:val="00DB0B69"/>
    <w:rsid w:val="00DB0EBF"/>
    <w:rsid w:val="00DB1406"/>
    <w:rsid w:val="00DB2EED"/>
    <w:rsid w:val="00DB3162"/>
    <w:rsid w:val="00DB39F1"/>
    <w:rsid w:val="00DB50CB"/>
    <w:rsid w:val="00DB7949"/>
    <w:rsid w:val="00DB7CDF"/>
    <w:rsid w:val="00DC0182"/>
    <w:rsid w:val="00DC04F1"/>
    <w:rsid w:val="00DC1044"/>
    <w:rsid w:val="00DC28C5"/>
    <w:rsid w:val="00DC2BA1"/>
    <w:rsid w:val="00DC3311"/>
    <w:rsid w:val="00DC3851"/>
    <w:rsid w:val="00DC50F3"/>
    <w:rsid w:val="00DC50F8"/>
    <w:rsid w:val="00DC6C74"/>
    <w:rsid w:val="00DC7B7E"/>
    <w:rsid w:val="00DD0110"/>
    <w:rsid w:val="00DD0A86"/>
    <w:rsid w:val="00DD2EFB"/>
    <w:rsid w:val="00DD4799"/>
    <w:rsid w:val="00DD526F"/>
    <w:rsid w:val="00DD6466"/>
    <w:rsid w:val="00DD6670"/>
    <w:rsid w:val="00DD6836"/>
    <w:rsid w:val="00DD6B5B"/>
    <w:rsid w:val="00DD76CE"/>
    <w:rsid w:val="00DE246E"/>
    <w:rsid w:val="00DE2538"/>
    <w:rsid w:val="00DE2A01"/>
    <w:rsid w:val="00DE2C0E"/>
    <w:rsid w:val="00DE4363"/>
    <w:rsid w:val="00DE43ED"/>
    <w:rsid w:val="00DE7C1D"/>
    <w:rsid w:val="00DF0CCF"/>
    <w:rsid w:val="00DF19B9"/>
    <w:rsid w:val="00DF2286"/>
    <w:rsid w:val="00DF266F"/>
    <w:rsid w:val="00DF2D14"/>
    <w:rsid w:val="00DF4667"/>
    <w:rsid w:val="00DF48F8"/>
    <w:rsid w:val="00DF6AB9"/>
    <w:rsid w:val="00DF703E"/>
    <w:rsid w:val="00DF7352"/>
    <w:rsid w:val="00DF7E16"/>
    <w:rsid w:val="00E00ADF"/>
    <w:rsid w:val="00E02562"/>
    <w:rsid w:val="00E0431A"/>
    <w:rsid w:val="00E0505C"/>
    <w:rsid w:val="00E0508B"/>
    <w:rsid w:val="00E054E6"/>
    <w:rsid w:val="00E0565A"/>
    <w:rsid w:val="00E06415"/>
    <w:rsid w:val="00E06A5B"/>
    <w:rsid w:val="00E07295"/>
    <w:rsid w:val="00E07E4C"/>
    <w:rsid w:val="00E102E3"/>
    <w:rsid w:val="00E10658"/>
    <w:rsid w:val="00E1173D"/>
    <w:rsid w:val="00E1236D"/>
    <w:rsid w:val="00E1246B"/>
    <w:rsid w:val="00E12B7B"/>
    <w:rsid w:val="00E12CAD"/>
    <w:rsid w:val="00E13473"/>
    <w:rsid w:val="00E13496"/>
    <w:rsid w:val="00E1483D"/>
    <w:rsid w:val="00E1489B"/>
    <w:rsid w:val="00E14FFB"/>
    <w:rsid w:val="00E151FE"/>
    <w:rsid w:val="00E157E9"/>
    <w:rsid w:val="00E16E99"/>
    <w:rsid w:val="00E17205"/>
    <w:rsid w:val="00E17355"/>
    <w:rsid w:val="00E2034E"/>
    <w:rsid w:val="00E20725"/>
    <w:rsid w:val="00E2115C"/>
    <w:rsid w:val="00E21456"/>
    <w:rsid w:val="00E2154E"/>
    <w:rsid w:val="00E22679"/>
    <w:rsid w:val="00E230AA"/>
    <w:rsid w:val="00E24C73"/>
    <w:rsid w:val="00E24D24"/>
    <w:rsid w:val="00E24EE7"/>
    <w:rsid w:val="00E259C2"/>
    <w:rsid w:val="00E26378"/>
    <w:rsid w:val="00E273B1"/>
    <w:rsid w:val="00E276B2"/>
    <w:rsid w:val="00E27C4A"/>
    <w:rsid w:val="00E27CDC"/>
    <w:rsid w:val="00E32CE6"/>
    <w:rsid w:val="00E33C6E"/>
    <w:rsid w:val="00E33E85"/>
    <w:rsid w:val="00E34906"/>
    <w:rsid w:val="00E351C6"/>
    <w:rsid w:val="00E36FA9"/>
    <w:rsid w:val="00E37AD6"/>
    <w:rsid w:val="00E41158"/>
    <w:rsid w:val="00E41161"/>
    <w:rsid w:val="00E426EA"/>
    <w:rsid w:val="00E42D60"/>
    <w:rsid w:val="00E43062"/>
    <w:rsid w:val="00E431B3"/>
    <w:rsid w:val="00E43371"/>
    <w:rsid w:val="00E43702"/>
    <w:rsid w:val="00E44B66"/>
    <w:rsid w:val="00E46CF2"/>
    <w:rsid w:val="00E46F07"/>
    <w:rsid w:val="00E475BB"/>
    <w:rsid w:val="00E5067F"/>
    <w:rsid w:val="00E5084E"/>
    <w:rsid w:val="00E5192B"/>
    <w:rsid w:val="00E51BC9"/>
    <w:rsid w:val="00E5210B"/>
    <w:rsid w:val="00E52175"/>
    <w:rsid w:val="00E52BDF"/>
    <w:rsid w:val="00E54E7E"/>
    <w:rsid w:val="00E56D19"/>
    <w:rsid w:val="00E570FE"/>
    <w:rsid w:val="00E5732A"/>
    <w:rsid w:val="00E600C5"/>
    <w:rsid w:val="00E600EC"/>
    <w:rsid w:val="00E61D45"/>
    <w:rsid w:val="00E6205E"/>
    <w:rsid w:val="00E62923"/>
    <w:rsid w:val="00E6353D"/>
    <w:rsid w:val="00E64BFA"/>
    <w:rsid w:val="00E668F8"/>
    <w:rsid w:val="00E67090"/>
    <w:rsid w:val="00E71185"/>
    <w:rsid w:val="00E71473"/>
    <w:rsid w:val="00E7158A"/>
    <w:rsid w:val="00E71BFA"/>
    <w:rsid w:val="00E72743"/>
    <w:rsid w:val="00E7476A"/>
    <w:rsid w:val="00E74BAE"/>
    <w:rsid w:val="00E74E40"/>
    <w:rsid w:val="00E75B23"/>
    <w:rsid w:val="00E771C8"/>
    <w:rsid w:val="00E77774"/>
    <w:rsid w:val="00E82085"/>
    <w:rsid w:val="00E83E75"/>
    <w:rsid w:val="00E84834"/>
    <w:rsid w:val="00E85ED7"/>
    <w:rsid w:val="00E8602C"/>
    <w:rsid w:val="00E8667A"/>
    <w:rsid w:val="00E86BFC"/>
    <w:rsid w:val="00E86F65"/>
    <w:rsid w:val="00E920B9"/>
    <w:rsid w:val="00E93359"/>
    <w:rsid w:val="00E942EE"/>
    <w:rsid w:val="00EA07E0"/>
    <w:rsid w:val="00EA13DE"/>
    <w:rsid w:val="00EA21CF"/>
    <w:rsid w:val="00EA28DE"/>
    <w:rsid w:val="00EA2B71"/>
    <w:rsid w:val="00EA34D2"/>
    <w:rsid w:val="00EA37F7"/>
    <w:rsid w:val="00EA3A44"/>
    <w:rsid w:val="00EA3F73"/>
    <w:rsid w:val="00EA416D"/>
    <w:rsid w:val="00EA4B26"/>
    <w:rsid w:val="00EA4CE3"/>
    <w:rsid w:val="00EA62C4"/>
    <w:rsid w:val="00EA63F9"/>
    <w:rsid w:val="00EA6589"/>
    <w:rsid w:val="00EA6AE6"/>
    <w:rsid w:val="00EA7F57"/>
    <w:rsid w:val="00EB038E"/>
    <w:rsid w:val="00EB1843"/>
    <w:rsid w:val="00EB19C1"/>
    <w:rsid w:val="00EB26E1"/>
    <w:rsid w:val="00EB2EEC"/>
    <w:rsid w:val="00EB305A"/>
    <w:rsid w:val="00EB3C06"/>
    <w:rsid w:val="00EB4DC6"/>
    <w:rsid w:val="00EB5456"/>
    <w:rsid w:val="00EB6073"/>
    <w:rsid w:val="00EB6299"/>
    <w:rsid w:val="00EB642A"/>
    <w:rsid w:val="00EB6A75"/>
    <w:rsid w:val="00EB6C2D"/>
    <w:rsid w:val="00EB788B"/>
    <w:rsid w:val="00EC0011"/>
    <w:rsid w:val="00EC3CD2"/>
    <w:rsid w:val="00EC542B"/>
    <w:rsid w:val="00EC5768"/>
    <w:rsid w:val="00EC6D58"/>
    <w:rsid w:val="00ED03DC"/>
    <w:rsid w:val="00ED05C4"/>
    <w:rsid w:val="00ED068C"/>
    <w:rsid w:val="00ED06D9"/>
    <w:rsid w:val="00ED19C2"/>
    <w:rsid w:val="00ED2C17"/>
    <w:rsid w:val="00ED393F"/>
    <w:rsid w:val="00ED420C"/>
    <w:rsid w:val="00ED67CB"/>
    <w:rsid w:val="00ED7593"/>
    <w:rsid w:val="00EE0885"/>
    <w:rsid w:val="00EE129B"/>
    <w:rsid w:val="00EE1EFA"/>
    <w:rsid w:val="00EE2466"/>
    <w:rsid w:val="00EE34B9"/>
    <w:rsid w:val="00EE3B13"/>
    <w:rsid w:val="00EE55CF"/>
    <w:rsid w:val="00EE5FE6"/>
    <w:rsid w:val="00EE60AC"/>
    <w:rsid w:val="00EE60E3"/>
    <w:rsid w:val="00EE6102"/>
    <w:rsid w:val="00EE74F4"/>
    <w:rsid w:val="00EF1048"/>
    <w:rsid w:val="00EF107D"/>
    <w:rsid w:val="00EF13F0"/>
    <w:rsid w:val="00EF15EE"/>
    <w:rsid w:val="00EF1E8D"/>
    <w:rsid w:val="00EF3163"/>
    <w:rsid w:val="00EF6F1D"/>
    <w:rsid w:val="00F005F7"/>
    <w:rsid w:val="00F00B9F"/>
    <w:rsid w:val="00F02432"/>
    <w:rsid w:val="00F02FA9"/>
    <w:rsid w:val="00F045C5"/>
    <w:rsid w:val="00F04C4D"/>
    <w:rsid w:val="00F0594C"/>
    <w:rsid w:val="00F073FE"/>
    <w:rsid w:val="00F1003E"/>
    <w:rsid w:val="00F118D5"/>
    <w:rsid w:val="00F11BE3"/>
    <w:rsid w:val="00F1232C"/>
    <w:rsid w:val="00F127E9"/>
    <w:rsid w:val="00F13A97"/>
    <w:rsid w:val="00F1736E"/>
    <w:rsid w:val="00F20F2D"/>
    <w:rsid w:val="00F20FFD"/>
    <w:rsid w:val="00F213CE"/>
    <w:rsid w:val="00F22A77"/>
    <w:rsid w:val="00F231DF"/>
    <w:rsid w:val="00F242F4"/>
    <w:rsid w:val="00F24DE2"/>
    <w:rsid w:val="00F2594F"/>
    <w:rsid w:val="00F30846"/>
    <w:rsid w:val="00F30C6A"/>
    <w:rsid w:val="00F31B9D"/>
    <w:rsid w:val="00F321DA"/>
    <w:rsid w:val="00F32B9F"/>
    <w:rsid w:val="00F3312D"/>
    <w:rsid w:val="00F34036"/>
    <w:rsid w:val="00F35B77"/>
    <w:rsid w:val="00F3727E"/>
    <w:rsid w:val="00F42BCD"/>
    <w:rsid w:val="00F42D54"/>
    <w:rsid w:val="00F4377A"/>
    <w:rsid w:val="00F4535A"/>
    <w:rsid w:val="00F45C7F"/>
    <w:rsid w:val="00F4745B"/>
    <w:rsid w:val="00F47948"/>
    <w:rsid w:val="00F504B2"/>
    <w:rsid w:val="00F51CCE"/>
    <w:rsid w:val="00F53AD6"/>
    <w:rsid w:val="00F54130"/>
    <w:rsid w:val="00F5422B"/>
    <w:rsid w:val="00F55447"/>
    <w:rsid w:val="00F55BD0"/>
    <w:rsid w:val="00F56BF1"/>
    <w:rsid w:val="00F6013C"/>
    <w:rsid w:val="00F617A7"/>
    <w:rsid w:val="00F61830"/>
    <w:rsid w:val="00F62E17"/>
    <w:rsid w:val="00F62FC1"/>
    <w:rsid w:val="00F63183"/>
    <w:rsid w:val="00F647D9"/>
    <w:rsid w:val="00F665DC"/>
    <w:rsid w:val="00F66C92"/>
    <w:rsid w:val="00F6705B"/>
    <w:rsid w:val="00F67E80"/>
    <w:rsid w:val="00F71B59"/>
    <w:rsid w:val="00F72A74"/>
    <w:rsid w:val="00F73174"/>
    <w:rsid w:val="00F7403B"/>
    <w:rsid w:val="00F74307"/>
    <w:rsid w:val="00F744FC"/>
    <w:rsid w:val="00F77624"/>
    <w:rsid w:val="00F809CB"/>
    <w:rsid w:val="00F80F74"/>
    <w:rsid w:val="00F81AA7"/>
    <w:rsid w:val="00F82600"/>
    <w:rsid w:val="00F8292A"/>
    <w:rsid w:val="00F83691"/>
    <w:rsid w:val="00F849BF"/>
    <w:rsid w:val="00F85220"/>
    <w:rsid w:val="00F85B25"/>
    <w:rsid w:val="00F86A95"/>
    <w:rsid w:val="00F86B3F"/>
    <w:rsid w:val="00F90433"/>
    <w:rsid w:val="00F90FAF"/>
    <w:rsid w:val="00F91089"/>
    <w:rsid w:val="00F91772"/>
    <w:rsid w:val="00F91E4E"/>
    <w:rsid w:val="00F9234A"/>
    <w:rsid w:val="00F93642"/>
    <w:rsid w:val="00F946D2"/>
    <w:rsid w:val="00F94D38"/>
    <w:rsid w:val="00F95849"/>
    <w:rsid w:val="00F963D2"/>
    <w:rsid w:val="00FA0709"/>
    <w:rsid w:val="00FA07FC"/>
    <w:rsid w:val="00FA09EF"/>
    <w:rsid w:val="00FA0EBE"/>
    <w:rsid w:val="00FA12DB"/>
    <w:rsid w:val="00FA14EC"/>
    <w:rsid w:val="00FA1F54"/>
    <w:rsid w:val="00FA37EA"/>
    <w:rsid w:val="00FA3ED3"/>
    <w:rsid w:val="00FA433B"/>
    <w:rsid w:val="00FA51ED"/>
    <w:rsid w:val="00FA59AC"/>
    <w:rsid w:val="00FA72FB"/>
    <w:rsid w:val="00FA79CB"/>
    <w:rsid w:val="00FA7D53"/>
    <w:rsid w:val="00FB182A"/>
    <w:rsid w:val="00FB273A"/>
    <w:rsid w:val="00FB2B8F"/>
    <w:rsid w:val="00FB3A51"/>
    <w:rsid w:val="00FB4613"/>
    <w:rsid w:val="00FB543B"/>
    <w:rsid w:val="00FB5B4D"/>
    <w:rsid w:val="00FB627B"/>
    <w:rsid w:val="00FB6D28"/>
    <w:rsid w:val="00FB7431"/>
    <w:rsid w:val="00FC052D"/>
    <w:rsid w:val="00FC0CC6"/>
    <w:rsid w:val="00FC1E8C"/>
    <w:rsid w:val="00FC1EEA"/>
    <w:rsid w:val="00FC1F51"/>
    <w:rsid w:val="00FC36A5"/>
    <w:rsid w:val="00FC49AE"/>
    <w:rsid w:val="00FC49BD"/>
    <w:rsid w:val="00FC57F7"/>
    <w:rsid w:val="00FC643D"/>
    <w:rsid w:val="00FD04F1"/>
    <w:rsid w:val="00FD0F1B"/>
    <w:rsid w:val="00FD0FEB"/>
    <w:rsid w:val="00FD11C1"/>
    <w:rsid w:val="00FD26E6"/>
    <w:rsid w:val="00FD2CE5"/>
    <w:rsid w:val="00FD3A1C"/>
    <w:rsid w:val="00FD436C"/>
    <w:rsid w:val="00FD4716"/>
    <w:rsid w:val="00FD4C4B"/>
    <w:rsid w:val="00FD4D1B"/>
    <w:rsid w:val="00FD5FBC"/>
    <w:rsid w:val="00FD6142"/>
    <w:rsid w:val="00FD6560"/>
    <w:rsid w:val="00FD7017"/>
    <w:rsid w:val="00FD7E1F"/>
    <w:rsid w:val="00FE139F"/>
    <w:rsid w:val="00FE1845"/>
    <w:rsid w:val="00FE1D43"/>
    <w:rsid w:val="00FE207F"/>
    <w:rsid w:val="00FE3B1D"/>
    <w:rsid w:val="00FE4163"/>
    <w:rsid w:val="00FE4479"/>
    <w:rsid w:val="00FE4FDA"/>
    <w:rsid w:val="00FE53A7"/>
    <w:rsid w:val="00FF070B"/>
    <w:rsid w:val="00FF08C4"/>
    <w:rsid w:val="00FF0C16"/>
    <w:rsid w:val="00FF2E4F"/>
    <w:rsid w:val="00FF41C6"/>
    <w:rsid w:val="00FF62ED"/>
    <w:rsid w:val="00FF6EF9"/>
    <w:rsid w:val="00FF7E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621E"/>
  <w15:docId w15:val="{870A5835-8930-43CF-96F5-2AF91230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7B"/>
    <w:pPr>
      <w:spacing w:after="200" w:line="276" w:lineRule="auto"/>
    </w:pPr>
    <w:rPr>
      <w:rFonts w:ascii="Times New Roman" w:hAnsi="Times New Roman" w:cs="B Nazanin"/>
      <w:sz w:val="24"/>
      <w:szCs w:val="28"/>
      <w:lang w:val="en-US" w:eastAsia="en-US"/>
    </w:rPr>
  </w:style>
  <w:style w:type="paragraph" w:styleId="Heading1">
    <w:name w:val="heading 1"/>
    <w:basedOn w:val="Normal"/>
    <w:next w:val="Normal"/>
    <w:link w:val="Heading1Char"/>
    <w:uiPriority w:val="9"/>
    <w:qFormat/>
    <w:rsid w:val="00B43E04"/>
    <w:pPr>
      <w:keepNext/>
      <w:keepLines/>
      <w:spacing w:before="480" w:after="0" w:line="240" w:lineRule="auto"/>
      <w:jc w:val="center"/>
      <w:outlineLvl w:val="0"/>
    </w:pPr>
    <w:rPr>
      <w:rFonts w:ascii="Cambria" w:hAnsi="Cambria" w:cs="Times New Roman"/>
      <w:b/>
      <w:color w:val="000000"/>
      <w:sz w:val="28"/>
      <w:szCs w:val="144"/>
      <w:lang w:bidi="fa-IR"/>
    </w:rPr>
  </w:style>
  <w:style w:type="paragraph" w:styleId="Heading2">
    <w:name w:val="heading 2"/>
    <w:aliases w:val="تیتر دوم"/>
    <w:basedOn w:val="Normal"/>
    <w:next w:val="Normal"/>
    <w:link w:val="Heading2Char"/>
    <w:unhideWhenUsed/>
    <w:qFormat/>
    <w:rsid w:val="00CF1823"/>
    <w:pPr>
      <w:keepNext/>
      <w:keepLines/>
      <w:spacing w:before="200" w:after="0" w:line="480" w:lineRule="auto"/>
      <w:outlineLvl w:val="1"/>
    </w:pPr>
    <w:rPr>
      <w:rFonts w:ascii="Times New Roman Bold" w:hAnsi="Times New Roman Bold" w:cs="B Titr"/>
      <w:b/>
      <w:bCs/>
      <w:color w:val="000000"/>
      <w:lang w:bidi="fa-IR"/>
    </w:rPr>
  </w:style>
  <w:style w:type="paragraph" w:styleId="Heading3">
    <w:name w:val="heading 3"/>
    <w:aliases w:val="شکل"/>
    <w:basedOn w:val="Normal"/>
    <w:next w:val="Normal"/>
    <w:link w:val="Heading3Char"/>
    <w:qFormat/>
    <w:rsid w:val="00B43E04"/>
    <w:pPr>
      <w:keepNext/>
      <w:bidi/>
      <w:spacing w:before="240" w:after="60" w:line="240" w:lineRule="auto"/>
      <w:outlineLvl w:val="2"/>
    </w:pPr>
    <w:rPr>
      <w:rFonts w:ascii="Arial" w:hAnsi="Arial" w:cs="Times New Roman"/>
      <w:b/>
      <w:bCs/>
      <w:sz w:val="26"/>
      <w:szCs w:val="24"/>
      <w:lang w:bidi="fa-IR"/>
    </w:rPr>
  </w:style>
  <w:style w:type="paragraph" w:styleId="Heading4">
    <w:name w:val="heading 4"/>
    <w:aliases w:val="جداول"/>
    <w:basedOn w:val="Normal"/>
    <w:next w:val="Normal"/>
    <w:link w:val="Heading4Char"/>
    <w:uiPriority w:val="9"/>
    <w:unhideWhenUsed/>
    <w:qFormat/>
    <w:rsid w:val="00E46CF2"/>
    <w:pPr>
      <w:keepNext/>
      <w:spacing w:before="240" w:after="60"/>
      <w:outlineLvl w:val="3"/>
    </w:pPr>
    <w:rPr>
      <w:b/>
      <w:bCs/>
      <w:sz w:val="28"/>
    </w:rPr>
  </w:style>
  <w:style w:type="paragraph" w:styleId="Heading5">
    <w:name w:val="heading 5"/>
    <w:basedOn w:val="Normal"/>
    <w:next w:val="Normal"/>
    <w:link w:val="Heading5Char"/>
    <w:qFormat/>
    <w:rsid w:val="00BD1B4B"/>
    <w:pPr>
      <w:bidi/>
      <w:spacing w:before="240" w:after="60" w:line="240" w:lineRule="auto"/>
      <w:outlineLvl w:val="4"/>
    </w:pPr>
    <w:rPr>
      <w:rFonts w:cs="Times New Roman"/>
      <w:b/>
      <w:bCs/>
      <w:i/>
      <w:iCs/>
      <w:sz w:val="26"/>
      <w:szCs w:val="26"/>
      <w:lang w:bidi="fa-IR"/>
    </w:rPr>
  </w:style>
  <w:style w:type="paragraph" w:styleId="Heading6">
    <w:name w:val="heading 6"/>
    <w:basedOn w:val="Normal"/>
    <w:next w:val="Normal"/>
    <w:link w:val="Heading6Char"/>
    <w:unhideWhenUsed/>
    <w:qFormat/>
    <w:rsid w:val="00A31E9F"/>
    <w:pPr>
      <w:bidi/>
      <w:spacing w:before="240" w:after="60" w:line="240" w:lineRule="auto"/>
      <w:jc w:val="right"/>
      <w:outlineLvl w:val="5"/>
    </w:pPr>
    <w:rPr>
      <w:rFonts w:cs="Traditional Arabic"/>
      <w:b/>
      <w:bCs/>
      <w:noProof/>
      <w:sz w:val="20"/>
      <w:szCs w:val="26"/>
      <w:lang w:bidi="fa-IR"/>
    </w:rPr>
  </w:style>
  <w:style w:type="paragraph" w:styleId="Heading7">
    <w:name w:val="heading 7"/>
    <w:basedOn w:val="Normal"/>
    <w:next w:val="Normal"/>
    <w:link w:val="Heading7Char"/>
    <w:qFormat/>
    <w:rsid w:val="00BD1B4B"/>
    <w:pPr>
      <w:keepNext/>
      <w:bidi/>
      <w:spacing w:after="0" w:line="240" w:lineRule="auto"/>
      <w:jc w:val="center"/>
      <w:outlineLvl w:val="6"/>
    </w:pPr>
    <w:rPr>
      <w:rFonts w:cs="Times New Roman"/>
      <w:b/>
      <w:bCs/>
      <w:noProof/>
      <w:snapToGrid w:val="0"/>
      <w:sz w:val="20"/>
      <w:szCs w:val="20"/>
      <w:lang w:bidi="fa-IR"/>
    </w:rPr>
  </w:style>
  <w:style w:type="paragraph" w:styleId="Heading8">
    <w:name w:val="heading 8"/>
    <w:basedOn w:val="Normal"/>
    <w:next w:val="Normal"/>
    <w:link w:val="Heading8Char"/>
    <w:uiPriority w:val="9"/>
    <w:unhideWhenUsed/>
    <w:qFormat/>
    <w:rsid w:val="00FA72FB"/>
    <w:pPr>
      <w:spacing w:before="240" w:after="60"/>
      <w:outlineLvl w:val="7"/>
    </w:pPr>
    <w:rPr>
      <w:rFonts w:ascii="Calibri" w:hAnsi="Calibri"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3E04"/>
    <w:rPr>
      <w:rFonts w:ascii="Cambria" w:hAnsi="Cambria" w:cs="IranNastaliq"/>
      <w:b/>
      <w:color w:val="000000"/>
      <w:sz w:val="28"/>
      <w:szCs w:val="144"/>
    </w:rPr>
  </w:style>
  <w:style w:type="character" w:customStyle="1" w:styleId="Heading2Char">
    <w:name w:val="Heading 2 Char"/>
    <w:aliases w:val="تیتر دوم Char"/>
    <w:link w:val="Heading2"/>
    <w:rsid w:val="00CF1823"/>
    <w:rPr>
      <w:rFonts w:ascii="Times New Roman Bold" w:hAnsi="Times New Roman Bold" w:cs="B Titr"/>
      <w:b/>
      <w:bCs/>
      <w:color w:val="000000"/>
      <w:sz w:val="24"/>
      <w:szCs w:val="28"/>
    </w:rPr>
  </w:style>
  <w:style w:type="character" w:customStyle="1" w:styleId="Heading3Char">
    <w:name w:val="Heading 3 Char"/>
    <w:aliases w:val="شکل Char"/>
    <w:link w:val="Heading3"/>
    <w:rsid w:val="00B43E04"/>
    <w:rPr>
      <w:rFonts w:ascii="Arial" w:hAnsi="Arial" w:cs="B Titr"/>
      <w:b/>
      <w:bCs/>
      <w:sz w:val="26"/>
      <w:szCs w:val="24"/>
    </w:rPr>
  </w:style>
  <w:style w:type="character" w:customStyle="1" w:styleId="Heading5Char">
    <w:name w:val="Heading 5 Char"/>
    <w:link w:val="Heading5"/>
    <w:rsid w:val="00BD1B4B"/>
    <w:rPr>
      <w:rFonts w:ascii="Times New Roman" w:eastAsia="Times New Roman" w:hAnsi="Times New Roman" w:cs="Times New Roman"/>
      <w:b/>
      <w:bCs/>
      <w:i/>
      <w:iCs/>
      <w:sz w:val="26"/>
      <w:szCs w:val="26"/>
    </w:rPr>
  </w:style>
  <w:style w:type="character" w:customStyle="1" w:styleId="Heading6Char">
    <w:name w:val="Heading 6 Char"/>
    <w:link w:val="Heading6"/>
    <w:rsid w:val="00A31E9F"/>
    <w:rPr>
      <w:rFonts w:ascii="Times New Roman" w:eastAsia="Times New Roman" w:hAnsi="Times New Roman" w:cs="Traditional Arabic"/>
      <w:b/>
      <w:bCs/>
      <w:noProof/>
      <w:szCs w:val="26"/>
      <w:lang w:bidi="fa-IR"/>
    </w:rPr>
  </w:style>
  <w:style w:type="character" w:customStyle="1" w:styleId="Heading7Char">
    <w:name w:val="Heading 7 Char"/>
    <w:link w:val="Heading7"/>
    <w:rsid w:val="00BD1B4B"/>
    <w:rPr>
      <w:rFonts w:ascii="Times New Roman" w:eastAsia="Times New Roman" w:hAnsi="Times New Roman" w:cs="Times New Roman"/>
      <w:b/>
      <w:bCs/>
      <w:noProof/>
      <w:snapToGrid w:val="0"/>
      <w:sz w:val="20"/>
      <w:szCs w:val="20"/>
    </w:rPr>
  </w:style>
  <w:style w:type="paragraph" w:styleId="FootnoteText">
    <w:name w:val="footnote text"/>
    <w:aliases w:val="پاورقي,متن زيرنويس, Char,Char, Char Char Char Char"/>
    <w:basedOn w:val="Normal"/>
    <w:link w:val="FootnoteTextChar"/>
    <w:uiPriority w:val="99"/>
    <w:unhideWhenUsed/>
    <w:rsid w:val="00531A14"/>
    <w:pPr>
      <w:bidi/>
      <w:spacing w:after="0" w:line="240" w:lineRule="auto"/>
    </w:pPr>
    <w:rPr>
      <w:rFonts w:cs="Times New Roman"/>
      <w:sz w:val="20"/>
      <w:szCs w:val="20"/>
      <w:lang w:bidi="fa-IR"/>
    </w:rPr>
  </w:style>
  <w:style w:type="character" w:customStyle="1" w:styleId="FootnoteTextChar">
    <w:name w:val="Footnote Text Char"/>
    <w:aliases w:val="پاورقي Char,متن زيرنويس Char, Char Char,Char Char, Char Char Char Char Char"/>
    <w:link w:val="FootnoteText"/>
    <w:uiPriority w:val="99"/>
    <w:rsid w:val="00531A14"/>
    <w:rPr>
      <w:rFonts w:ascii="Times New Roman" w:eastAsia="Times New Roman" w:hAnsi="Times New Roman" w:cs="Times New Roman"/>
      <w:sz w:val="20"/>
      <w:szCs w:val="20"/>
      <w:lang w:bidi="fa-IR"/>
    </w:rPr>
  </w:style>
  <w:style w:type="character" w:styleId="FootnoteReference">
    <w:name w:val="footnote reference"/>
    <w:aliases w:val="شماره زيرنويس"/>
    <w:uiPriority w:val="99"/>
    <w:rsid w:val="00531A14"/>
    <w:rPr>
      <w:vertAlign w:val="superscript"/>
    </w:rPr>
  </w:style>
  <w:style w:type="table" w:styleId="TableGrid">
    <w:name w:val="Table Grid"/>
    <w:basedOn w:val="TableNormal"/>
    <w:uiPriority w:val="39"/>
    <w:rsid w:val="00CF0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486E"/>
    <w:pPr>
      <w:ind w:left="720"/>
      <w:contextualSpacing/>
    </w:pPr>
  </w:style>
  <w:style w:type="paragraph" w:styleId="BodyText">
    <w:name w:val="Body Text"/>
    <w:basedOn w:val="Normal"/>
    <w:link w:val="BodyTextChar"/>
    <w:rsid w:val="009916AD"/>
    <w:pPr>
      <w:bidi/>
      <w:spacing w:after="0" w:line="240" w:lineRule="auto"/>
      <w:jc w:val="lowKashida"/>
    </w:pPr>
    <w:rPr>
      <w:rFonts w:cs="Times New Roman"/>
      <w:noProof/>
      <w:sz w:val="20"/>
      <w:lang w:bidi="fa-IR"/>
    </w:rPr>
  </w:style>
  <w:style w:type="character" w:customStyle="1" w:styleId="BodyTextChar">
    <w:name w:val="Body Text Char"/>
    <w:link w:val="BodyText"/>
    <w:rsid w:val="009916AD"/>
    <w:rPr>
      <w:rFonts w:ascii="Times New Roman" w:eastAsia="Times New Roman" w:hAnsi="Times New Roman" w:cs="Yagut"/>
      <w:noProof/>
      <w:sz w:val="20"/>
      <w:szCs w:val="28"/>
    </w:rPr>
  </w:style>
  <w:style w:type="character" w:styleId="Hyperlink">
    <w:name w:val="Hyperlink"/>
    <w:uiPriority w:val="99"/>
    <w:unhideWhenUsed/>
    <w:rsid w:val="009916AD"/>
    <w:rPr>
      <w:color w:val="0000FF"/>
      <w:u w:val="single"/>
    </w:rPr>
  </w:style>
  <w:style w:type="paragraph" w:styleId="BalloonText">
    <w:name w:val="Balloon Text"/>
    <w:basedOn w:val="Normal"/>
    <w:link w:val="BalloonTextChar"/>
    <w:uiPriority w:val="99"/>
    <w:semiHidden/>
    <w:unhideWhenUsed/>
    <w:rsid w:val="00A31E9F"/>
    <w:pPr>
      <w:bidi/>
      <w:spacing w:after="0" w:line="240" w:lineRule="auto"/>
    </w:pPr>
    <w:rPr>
      <w:rFonts w:ascii="Tahoma" w:hAnsi="Tahoma" w:cs="Times New Roman"/>
      <w:noProof/>
      <w:sz w:val="16"/>
      <w:szCs w:val="16"/>
      <w:lang w:bidi="fa-IR"/>
    </w:rPr>
  </w:style>
  <w:style w:type="character" w:customStyle="1" w:styleId="BalloonTextChar">
    <w:name w:val="Balloon Text Char"/>
    <w:link w:val="BalloonText"/>
    <w:uiPriority w:val="99"/>
    <w:semiHidden/>
    <w:rsid w:val="00A31E9F"/>
    <w:rPr>
      <w:rFonts w:ascii="Tahoma" w:eastAsia="Times New Roman" w:hAnsi="Tahoma" w:cs="Tahoma"/>
      <w:noProof/>
      <w:sz w:val="16"/>
      <w:szCs w:val="16"/>
    </w:rPr>
  </w:style>
  <w:style w:type="paragraph" w:styleId="Footer">
    <w:name w:val="footer"/>
    <w:basedOn w:val="Normal"/>
    <w:link w:val="FooterChar"/>
    <w:uiPriority w:val="99"/>
    <w:unhideWhenUsed/>
    <w:rsid w:val="00A3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9F"/>
  </w:style>
  <w:style w:type="paragraph" w:styleId="BlockText">
    <w:name w:val="Block Text"/>
    <w:basedOn w:val="Normal"/>
    <w:rsid w:val="005B7D6C"/>
    <w:pPr>
      <w:bidi/>
      <w:spacing w:after="0" w:line="240" w:lineRule="auto"/>
      <w:ind w:left="300" w:right="300"/>
      <w:jc w:val="center"/>
    </w:pPr>
    <w:rPr>
      <w:rFonts w:cs="Yagut"/>
      <w:noProof/>
      <w:sz w:val="20"/>
      <w:szCs w:val="20"/>
    </w:rPr>
  </w:style>
  <w:style w:type="character" w:customStyle="1" w:styleId="hps">
    <w:name w:val="hps"/>
    <w:basedOn w:val="DefaultParagraphFont"/>
    <w:rsid w:val="001B736C"/>
  </w:style>
  <w:style w:type="paragraph" w:styleId="Header">
    <w:name w:val="header"/>
    <w:basedOn w:val="Normal"/>
    <w:link w:val="HeaderChar"/>
    <w:uiPriority w:val="99"/>
    <w:unhideWhenUsed/>
    <w:rsid w:val="001B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C"/>
  </w:style>
  <w:style w:type="paragraph" w:styleId="Subtitle">
    <w:name w:val="Subtitle"/>
    <w:basedOn w:val="Normal"/>
    <w:next w:val="Normal"/>
    <w:link w:val="SubtitleChar"/>
    <w:uiPriority w:val="11"/>
    <w:qFormat/>
    <w:rsid w:val="00C77BED"/>
    <w:pPr>
      <w:spacing w:after="60"/>
      <w:jc w:val="center"/>
      <w:outlineLvl w:val="1"/>
    </w:pPr>
    <w:rPr>
      <w:rFonts w:ascii="Cambria" w:hAnsi="Cambria" w:cs="Times New Roman"/>
      <w:szCs w:val="24"/>
      <w:lang w:bidi="fa-IR"/>
    </w:rPr>
  </w:style>
  <w:style w:type="character" w:customStyle="1" w:styleId="SubtitleChar">
    <w:name w:val="Subtitle Char"/>
    <w:link w:val="Subtitle"/>
    <w:uiPriority w:val="11"/>
    <w:rsid w:val="00C77BED"/>
    <w:rPr>
      <w:rFonts w:ascii="Cambria" w:eastAsia="Times New Roman" w:hAnsi="Cambria" w:cs="Times New Roman"/>
      <w:sz w:val="24"/>
      <w:szCs w:val="24"/>
    </w:rPr>
  </w:style>
  <w:style w:type="paragraph" w:customStyle="1" w:styleId="Default">
    <w:name w:val="Default"/>
    <w:rsid w:val="00CB0A5C"/>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6">
    <w:name w:val="A6"/>
    <w:uiPriority w:val="99"/>
    <w:rsid w:val="00CB0A5C"/>
    <w:rPr>
      <w:rFonts w:cs="Arial Narrow"/>
      <w:color w:val="000000"/>
      <w:sz w:val="19"/>
      <w:szCs w:val="19"/>
    </w:rPr>
  </w:style>
  <w:style w:type="character" w:styleId="Emphasis">
    <w:name w:val="Emphasis"/>
    <w:uiPriority w:val="20"/>
    <w:qFormat/>
    <w:rsid w:val="007771E3"/>
    <w:rPr>
      <w:i/>
      <w:iCs/>
    </w:rPr>
  </w:style>
  <w:style w:type="character" w:customStyle="1" w:styleId="apple-converted-space">
    <w:name w:val="apple-converted-space"/>
    <w:basedOn w:val="DefaultParagraphFont"/>
    <w:rsid w:val="007771E3"/>
  </w:style>
  <w:style w:type="paragraph" w:styleId="CommentText">
    <w:name w:val="annotation text"/>
    <w:basedOn w:val="Normal"/>
    <w:link w:val="CommentTextChar"/>
    <w:uiPriority w:val="99"/>
    <w:unhideWhenUsed/>
    <w:rsid w:val="0096326D"/>
    <w:pPr>
      <w:spacing w:line="240" w:lineRule="auto"/>
    </w:pPr>
    <w:rPr>
      <w:rFonts w:cs="Times New Roman"/>
      <w:sz w:val="20"/>
      <w:szCs w:val="20"/>
      <w:lang w:bidi="fa-IR"/>
    </w:rPr>
  </w:style>
  <w:style w:type="character" w:customStyle="1" w:styleId="CommentTextChar">
    <w:name w:val="Comment Text Char"/>
    <w:link w:val="CommentText"/>
    <w:uiPriority w:val="99"/>
    <w:rsid w:val="0096326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326D"/>
    <w:rPr>
      <w:b/>
      <w:bCs/>
    </w:rPr>
  </w:style>
  <w:style w:type="character" w:customStyle="1" w:styleId="CommentSubjectChar">
    <w:name w:val="Comment Subject Char"/>
    <w:link w:val="CommentSubject"/>
    <w:uiPriority w:val="99"/>
    <w:semiHidden/>
    <w:rsid w:val="0096326D"/>
    <w:rPr>
      <w:rFonts w:ascii="Calibri" w:eastAsia="Times New Roman" w:hAnsi="Calibri" w:cs="Times New Roman"/>
      <w:b/>
      <w:bCs/>
      <w:sz w:val="20"/>
      <w:szCs w:val="20"/>
    </w:rPr>
  </w:style>
  <w:style w:type="paragraph" w:styleId="Title">
    <w:name w:val="Title"/>
    <w:aliases w:val="تیتر"/>
    <w:basedOn w:val="Heading2"/>
    <w:link w:val="TitleChar"/>
    <w:qFormat/>
    <w:rsid w:val="00962FEE"/>
    <w:pPr>
      <w:bidi/>
      <w:spacing w:line="360" w:lineRule="auto"/>
    </w:pPr>
    <w:rPr>
      <w:b w:val="0"/>
      <w:bCs w:val="0"/>
      <w:noProof/>
    </w:rPr>
  </w:style>
  <w:style w:type="character" w:customStyle="1" w:styleId="TitleChar">
    <w:name w:val="Title Char"/>
    <w:aliases w:val="تیتر Char"/>
    <w:link w:val="Title"/>
    <w:rsid w:val="00962FEE"/>
    <w:rPr>
      <w:rFonts w:ascii="Times New Roman Bold" w:hAnsi="Times New Roman Bold" w:cs="B Titr"/>
      <w:noProof/>
      <w:color w:val="000000"/>
      <w:sz w:val="24"/>
      <w:szCs w:val="28"/>
    </w:rPr>
  </w:style>
  <w:style w:type="paragraph" w:styleId="NormalWeb">
    <w:name w:val="Normal (Web)"/>
    <w:basedOn w:val="Normal"/>
    <w:uiPriority w:val="99"/>
    <w:unhideWhenUsed/>
    <w:rsid w:val="00BD1B4B"/>
    <w:pPr>
      <w:spacing w:before="100" w:beforeAutospacing="1" w:after="100" w:afterAutospacing="1" w:line="240" w:lineRule="auto"/>
    </w:pPr>
    <w:rPr>
      <w:rFonts w:cs="Times New Roman"/>
      <w:szCs w:val="24"/>
      <w:lang w:bidi="fa-IR"/>
    </w:rPr>
  </w:style>
  <w:style w:type="character" w:customStyle="1" w:styleId="A7">
    <w:name w:val="A7"/>
    <w:uiPriority w:val="99"/>
    <w:rsid w:val="00BD1B4B"/>
    <w:rPr>
      <w:rFonts w:cs="Arial Narrow"/>
      <w:color w:val="000000"/>
      <w:sz w:val="11"/>
      <w:szCs w:val="11"/>
    </w:rPr>
  </w:style>
  <w:style w:type="character" w:styleId="CommentReference">
    <w:name w:val="annotation reference"/>
    <w:uiPriority w:val="99"/>
    <w:semiHidden/>
    <w:unhideWhenUsed/>
    <w:rsid w:val="00BD1B4B"/>
    <w:rPr>
      <w:sz w:val="16"/>
      <w:szCs w:val="16"/>
    </w:rPr>
  </w:style>
  <w:style w:type="character" w:customStyle="1" w:styleId="longtext">
    <w:name w:val="long_text"/>
    <w:rsid w:val="00BD1B4B"/>
  </w:style>
  <w:style w:type="character" w:customStyle="1" w:styleId="shorttext">
    <w:name w:val="short_text"/>
    <w:basedOn w:val="DefaultParagraphFont"/>
    <w:rsid w:val="00044C73"/>
  </w:style>
  <w:style w:type="table" w:customStyle="1" w:styleId="Style1">
    <w:name w:val="Style1"/>
    <w:basedOn w:val="TableClassic1"/>
    <w:uiPriority w:val="99"/>
    <w:qFormat/>
    <w:rsid w:val="005457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57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BD5E72"/>
    <w:rPr>
      <w:sz w:val="22"/>
      <w:szCs w:val="22"/>
      <w:lang w:val="en-US" w:eastAsia="en-US"/>
    </w:rPr>
  </w:style>
  <w:style w:type="paragraph" w:styleId="TOCHeading">
    <w:name w:val="TOC Heading"/>
    <w:basedOn w:val="Heading1"/>
    <w:next w:val="Normal"/>
    <w:uiPriority w:val="39"/>
    <w:qFormat/>
    <w:rsid w:val="000311EE"/>
    <w:pPr>
      <w:outlineLvl w:val="9"/>
    </w:pPr>
  </w:style>
  <w:style w:type="character" w:customStyle="1" w:styleId="FootnoteTextChar1">
    <w:name w:val="Footnote Text Char1"/>
    <w:rsid w:val="000311EE"/>
    <w:rPr>
      <w:rFonts w:ascii="Times New Roman" w:eastAsia="Times New Roman" w:hAnsi="Times New Roman" w:cs="Times New Roman"/>
      <w:lang w:bidi="fa-IR"/>
    </w:rPr>
  </w:style>
  <w:style w:type="character" w:customStyle="1" w:styleId="email">
    <w:name w:val="email"/>
    <w:basedOn w:val="DefaultParagraphFont"/>
    <w:rsid w:val="000311EE"/>
  </w:style>
  <w:style w:type="paragraph" w:styleId="BodyTextIndent">
    <w:name w:val="Body Text Indent"/>
    <w:basedOn w:val="Normal"/>
    <w:link w:val="BodyTextIndentChar"/>
    <w:uiPriority w:val="99"/>
    <w:unhideWhenUsed/>
    <w:rsid w:val="000311EE"/>
    <w:pPr>
      <w:spacing w:after="120"/>
      <w:ind w:left="283"/>
    </w:pPr>
    <w:rPr>
      <w:rFonts w:cs="Times New Roman"/>
    </w:rPr>
  </w:style>
  <w:style w:type="character" w:customStyle="1" w:styleId="BodyTextIndentChar">
    <w:name w:val="Body Text Indent Char"/>
    <w:link w:val="BodyTextIndent"/>
    <w:uiPriority w:val="99"/>
    <w:rsid w:val="000311EE"/>
    <w:rPr>
      <w:rFonts w:cs="Times New Roman"/>
      <w:sz w:val="22"/>
      <w:szCs w:val="22"/>
      <w:lang w:bidi="ar-SA"/>
    </w:rPr>
  </w:style>
  <w:style w:type="paragraph" w:customStyle="1" w:styleId="DecimalAligned">
    <w:name w:val="Decimal Aligned"/>
    <w:basedOn w:val="Normal"/>
    <w:uiPriority w:val="99"/>
    <w:rsid w:val="000311EE"/>
    <w:pPr>
      <w:tabs>
        <w:tab w:val="decimal" w:pos="360"/>
      </w:tabs>
    </w:pPr>
  </w:style>
  <w:style w:type="character" w:styleId="SubtleEmphasis">
    <w:name w:val="Subtle Emphasis"/>
    <w:uiPriority w:val="99"/>
    <w:qFormat/>
    <w:rsid w:val="000311EE"/>
    <w:rPr>
      <w:rFonts w:eastAsia="Times New Roman" w:cs="Arial"/>
      <w:i/>
      <w:iCs/>
      <w:color w:val="808080"/>
      <w:sz w:val="22"/>
      <w:szCs w:val="22"/>
      <w:lang w:val="en-US"/>
    </w:rPr>
  </w:style>
  <w:style w:type="table" w:customStyle="1" w:styleId="LightShading-Accent11">
    <w:name w:val="Light Shading - Accent 11"/>
    <w:uiPriority w:val="99"/>
    <w:rsid w:val="000311EE"/>
    <w:rPr>
      <w:color w:val="365F91"/>
      <w:lang w:val="en-US" w:eastAsia="en-US"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11">
    <w:name w:val="Medium List 1 - Accent 11"/>
    <w:uiPriority w:val="99"/>
    <w:rsid w:val="000311EE"/>
    <w:rPr>
      <w:color w:val="000000"/>
      <w:lang w:val="en-US" w:eastAsia="en-US"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desc2">
    <w:name w:val="desc2"/>
    <w:basedOn w:val="Normal"/>
    <w:uiPriority w:val="99"/>
    <w:rsid w:val="000311EE"/>
    <w:pPr>
      <w:spacing w:before="100" w:beforeAutospacing="1" w:after="100" w:afterAutospacing="1" w:line="240" w:lineRule="auto"/>
    </w:pPr>
    <w:rPr>
      <w:rFonts w:cs="Times New Roman"/>
      <w:sz w:val="28"/>
      <w:lang w:bidi="fa-IR"/>
    </w:rPr>
  </w:style>
  <w:style w:type="paragraph" w:customStyle="1" w:styleId="details1">
    <w:name w:val="details1"/>
    <w:basedOn w:val="Normal"/>
    <w:uiPriority w:val="99"/>
    <w:rsid w:val="000311EE"/>
    <w:pPr>
      <w:spacing w:before="100" w:beforeAutospacing="1" w:after="100" w:afterAutospacing="1" w:line="240" w:lineRule="auto"/>
    </w:pPr>
    <w:rPr>
      <w:rFonts w:cs="Times New Roman"/>
      <w:szCs w:val="24"/>
      <w:lang w:bidi="fa-IR"/>
    </w:rPr>
  </w:style>
  <w:style w:type="character" w:customStyle="1" w:styleId="jrnl">
    <w:name w:val="jrnl"/>
    <w:uiPriority w:val="99"/>
    <w:rsid w:val="000311EE"/>
    <w:rPr>
      <w:rFonts w:cs="Times New Roman"/>
    </w:rPr>
  </w:style>
  <w:style w:type="paragraph" w:customStyle="1" w:styleId="title1">
    <w:name w:val="title1"/>
    <w:basedOn w:val="Normal"/>
    <w:uiPriority w:val="99"/>
    <w:rsid w:val="000311EE"/>
    <w:pPr>
      <w:spacing w:after="0" w:line="240" w:lineRule="auto"/>
    </w:pPr>
    <w:rPr>
      <w:rFonts w:cs="Times New Roman"/>
      <w:sz w:val="29"/>
      <w:szCs w:val="29"/>
      <w:lang w:bidi="fa-IR"/>
    </w:rPr>
  </w:style>
  <w:style w:type="character" w:customStyle="1" w:styleId="alt-edited">
    <w:name w:val="alt-edited"/>
    <w:basedOn w:val="DefaultParagraphFont"/>
    <w:rsid w:val="000311EE"/>
  </w:style>
  <w:style w:type="paragraph" w:styleId="NoSpacing">
    <w:name w:val="No Spacing"/>
    <w:link w:val="NoSpacingChar"/>
    <w:uiPriority w:val="1"/>
    <w:qFormat/>
    <w:rsid w:val="009E65F5"/>
    <w:rPr>
      <w:sz w:val="22"/>
      <w:szCs w:val="22"/>
      <w:lang w:val="en-US" w:eastAsia="en-US"/>
    </w:rPr>
  </w:style>
  <w:style w:type="character" w:customStyle="1" w:styleId="NoSpacingChar">
    <w:name w:val="No Spacing Char"/>
    <w:link w:val="NoSpacing"/>
    <w:uiPriority w:val="1"/>
    <w:rsid w:val="009E65F5"/>
    <w:rPr>
      <w:sz w:val="22"/>
      <w:szCs w:val="22"/>
      <w:lang w:val="en-US" w:eastAsia="en-US" w:bidi="ar-SA"/>
    </w:rPr>
  </w:style>
  <w:style w:type="paragraph" w:customStyle="1" w:styleId="a">
    <w:name w:val="جدول"/>
    <w:basedOn w:val="Normal"/>
    <w:link w:val="Char"/>
    <w:qFormat/>
    <w:rsid w:val="00896AB8"/>
    <w:pPr>
      <w:bidi/>
      <w:spacing w:after="0" w:line="360" w:lineRule="auto"/>
      <w:ind w:firstLine="720"/>
      <w:jc w:val="center"/>
    </w:pPr>
    <w:rPr>
      <w:rFonts w:cs="Times New Roman"/>
      <w:bCs/>
      <w:lang w:bidi="fa-IR"/>
    </w:rPr>
  </w:style>
  <w:style w:type="paragraph" w:customStyle="1" w:styleId="a0">
    <w:name w:val="نمودار"/>
    <w:basedOn w:val="Normal"/>
    <w:link w:val="Char0"/>
    <w:qFormat/>
    <w:rsid w:val="00712809"/>
    <w:pPr>
      <w:bidi/>
      <w:spacing w:after="0" w:line="360" w:lineRule="auto"/>
      <w:jc w:val="center"/>
    </w:pPr>
    <w:rPr>
      <w:rFonts w:cs="Times New Roman"/>
      <w:bCs/>
      <w:szCs w:val="24"/>
      <w:lang w:bidi="fa-IR"/>
    </w:rPr>
  </w:style>
  <w:style w:type="character" w:customStyle="1" w:styleId="Char">
    <w:name w:val="جدول Char"/>
    <w:link w:val="a"/>
    <w:rsid w:val="00896AB8"/>
    <w:rPr>
      <w:rFonts w:ascii="Times New Roman" w:hAnsi="Times New Roman" w:cs="B Nazanin"/>
      <w:bCs/>
      <w:sz w:val="24"/>
      <w:szCs w:val="22"/>
    </w:rPr>
  </w:style>
  <w:style w:type="paragraph" w:styleId="Quote">
    <w:name w:val="Quote"/>
    <w:basedOn w:val="Normal"/>
    <w:next w:val="Normal"/>
    <w:link w:val="QuoteChar"/>
    <w:uiPriority w:val="29"/>
    <w:qFormat/>
    <w:rsid w:val="00A238F7"/>
    <w:rPr>
      <w:i/>
      <w:iCs/>
      <w:color w:val="000000"/>
    </w:rPr>
  </w:style>
  <w:style w:type="character" w:customStyle="1" w:styleId="Char0">
    <w:name w:val="نمودار Char"/>
    <w:link w:val="a0"/>
    <w:rsid w:val="00712809"/>
    <w:rPr>
      <w:rFonts w:ascii="Times New Roman" w:hAnsi="Times New Roman" w:cs="B Nazanin"/>
      <w:bCs/>
      <w:sz w:val="24"/>
      <w:szCs w:val="24"/>
    </w:rPr>
  </w:style>
  <w:style w:type="character" w:customStyle="1" w:styleId="QuoteChar">
    <w:name w:val="Quote Char"/>
    <w:link w:val="Quote"/>
    <w:uiPriority w:val="29"/>
    <w:rsid w:val="00A238F7"/>
    <w:rPr>
      <w:i/>
      <w:iCs/>
      <w:color w:val="000000"/>
      <w:sz w:val="22"/>
      <w:szCs w:val="22"/>
      <w:lang w:bidi="ar-SA"/>
    </w:rPr>
  </w:style>
  <w:style w:type="character" w:customStyle="1" w:styleId="Heading4Char">
    <w:name w:val="Heading 4 Char"/>
    <w:aliases w:val="جداول Char"/>
    <w:link w:val="Heading4"/>
    <w:uiPriority w:val="9"/>
    <w:rsid w:val="00E46CF2"/>
    <w:rPr>
      <w:rFonts w:ascii="Calibri" w:eastAsia="Times New Roman" w:hAnsi="Calibri" w:cs="Arial"/>
      <w:b/>
      <w:bCs/>
      <w:sz w:val="28"/>
      <w:szCs w:val="28"/>
      <w:lang w:bidi="ar-SA"/>
    </w:rPr>
  </w:style>
  <w:style w:type="paragraph" w:styleId="TOC1">
    <w:name w:val="toc 1"/>
    <w:basedOn w:val="Normal"/>
    <w:next w:val="Normal"/>
    <w:link w:val="TOC1Char"/>
    <w:autoRedefine/>
    <w:uiPriority w:val="39"/>
    <w:unhideWhenUsed/>
    <w:rsid w:val="00941C7B"/>
    <w:pPr>
      <w:tabs>
        <w:tab w:val="right" w:leader="dot" w:pos="8778"/>
      </w:tabs>
      <w:bidi/>
      <w:spacing w:after="0"/>
    </w:pPr>
    <w:rPr>
      <w:b/>
      <w:bCs/>
      <w:noProof/>
      <w:color w:val="000000"/>
      <w:szCs w:val="24"/>
    </w:rPr>
  </w:style>
  <w:style w:type="paragraph" w:styleId="TOC2">
    <w:name w:val="toc 2"/>
    <w:basedOn w:val="Normal"/>
    <w:next w:val="Normal"/>
    <w:autoRedefine/>
    <w:uiPriority w:val="39"/>
    <w:unhideWhenUsed/>
    <w:rsid w:val="005B0481"/>
    <w:pPr>
      <w:tabs>
        <w:tab w:val="right" w:leader="dot" w:pos="8778"/>
      </w:tabs>
      <w:bidi/>
      <w:spacing w:after="0"/>
      <w:ind w:left="220"/>
      <w:jc w:val="both"/>
    </w:pPr>
    <w:rPr>
      <w:noProof/>
      <w:szCs w:val="24"/>
    </w:rPr>
  </w:style>
  <w:style w:type="paragraph" w:styleId="TOC3">
    <w:name w:val="toc 3"/>
    <w:basedOn w:val="Normal"/>
    <w:next w:val="Normal"/>
    <w:autoRedefine/>
    <w:uiPriority w:val="39"/>
    <w:unhideWhenUsed/>
    <w:rsid w:val="00E46CF2"/>
    <w:pPr>
      <w:ind w:left="440"/>
    </w:pPr>
  </w:style>
  <w:style w:type="character" w:styleId="LineNumber">
    <w:name w:val="line number"/>
    <w:uiPriority w:val="99"/>
    <w:semiHidden/>
    <w:unhideWhenUsed/>
    <w:rsid w:val="00CF1823"/>
  </w:style>
  <w:style w:type="character" w:customStyle="1" w:styleId="Heading8Char">
    <w:name w:val="Heading 8 Char"/>
    <w:link w:val="Heading8"/>
    <w:uiPriority w:val="9"/>
    <w:rsid w:val="00FA72FB"/>
    <w:rPr>
      <w:rFonts w:ascii="Calibri" w:eastAsia="Times New Roman" w:hAnsi="Calibri" w:cs="Arial"/>
      <w:i/>
      <w:iCs/>
      <w:sz w:val="24"/>
      <w:szCs w:val="24"/>
      <w:lang w:bidi="ar-SA"/>
    </w:rPr>
  </w:style>
  <w:style w:type="paragraph" w:customStyle="1" w:styleId="a1">
    <w:name w:val="عنوان فهرست"/>
    <w:basedOn w:val="Normal"/>
    <w:link w:val="Char1"/>
    <w:qFormat/>
    <w:rsid w:val="00AC7C25"/>
    <w:pPr>
      <w:bidi/>
      <w:spacing w:line="360" w:lineRule="auto"/>
      <w:jc w:val="both"/>
    </w:pPr>
    <w:rPr>
      <w:bCs/>
      <w:color w:val="000000"/>
    </w:rPr>
  </w:style>
  <w:style w:type="paragraph" w:customStyle="1" w:styleId="a2">
    <w:name w:val="فهرست  جدول، شکل، نمودار"/>
    <w:basedOn w:val="TOC1"/>
    <w:link w:val="Char2"/>
    <w:rsid w:val="00AC7C25"/>
    <w:pPr>
      <w:jc w:val="both"/>
    </w:pPr>
    <w:rPr>
      <w:b w:val="0"/>
      <w:bCs w:val="0"/>
      <w:sz w:val="20"/>
      <w:lang w:bidi="fa-IR"/>
    </w:rPr>
  </w:style>
  <w:style w:type="character" w:customStyle="1" w:styleId="Char1">
    <w:name w:val="عنوان فهرست Char"/>
    <w:link w:val="a1"/>
    <w:rsid w:val="00AC7C25"/>
    <w:rPr>
      <w:rFonts w:ascii="Times New Roman" w:hAnsi="Times New Roman" w:cs="B Nazanin"/>
      <w:bCs/>
      <w:color w:val="000000"/>
      <w:sz w:val="24"/>
      <w:szCs w:val="28"/>
      <w:lang w:bidi="ar-SA"/>
    </w:rPr>
  </w:style>
  <w:style w:type="paragraph" w:customStyle="1" w:styleId="a3">
    <w:name w:val="فهرست"/>
    <w:basedOn w:val="a2"/>
    <w:link w:val="Char3"/>
    <w:qFormat/>
    <w:rsid w:val="00AC7C25"/>
  </w:style>
  <w:style w:type="character" w:customStyle="1" w:styleId="TOC1Char">
    <w:name w:val="TOC 1 Char"/>
    <w:link w:val="TOC1"/>
    <w:uiPriority w:val="39"/>
    <w:rsid w:val="00AC7C25"/>
    <w:rPr>
      <w:rFonts w:ascii="Times New Roman" w:hAnsi="Times New Roman" w:cs="B Nazanin"/>
      <w:b/>
      <w:bCs/>
      <w:noProof/>
      <w:color w:val="000000"/>
      <w:sz w:val="24"/>
      <w:szCs w:val="24"/>
      <w:lang w:bidi="ar-SA"/>
    </w:rPr>
  </w:style>
  <w:style w:type="character" w:customStyle="1" w:styleId="Char2">
    <w:name w:val="فهرست  جدول، شکل، نمودار Char"/>
    <w:link w:val="a2"/>
    <w:rsid w:val="00AC7C25"/>
    <w:rPr>
      <w:rFonts w:ascii="Times New Roman" w:hAnsi="Times New Roman" w:cs="B Nazanin"/>
      <w:b w:val="0"/>
      <w:bCs w:val="0"/>
      <w:noProof/>
      <w:color w:val="000000"/>
      <w:sz w:val="24"/>
      <w:szCs w:val="24"/>
      <w:lang w:bidi="ar-SA"/>
    </w:rPr>
  </w:style>
  <w:style w:type="paragraph" w:customStyle="1" w:styleId="a4">
    <w:name w:val="سرفصل"/>
    <w:basedOn w:val="Heading1"/>
    <w:link w:val="Char4"/>
    <w:qFormat/>
    <w:rsid w:val="00047042"/>
    <w:pPr>
      <w:bidi/>
      <w:spacing w:line="276" w:lineRule="auto"/>
    </w:pPr>
    <w:rPr>
      <w:rFonts w:ascii="Times New Roman" w:hAnsi="Times New Roman" w:cs="IranNastaliq"/>
      <w:b w:val="0"/>
      <w:sz w:val="24"/>
    </w:rPr>
  </w:style>
  <w:style w:type="character" w:customStyle="1" w:styleId="Char3">
    <w:name w:val="فهرست Char"/>
    <w:basedOn w:val="Char2"/>
    <w:link w:val="a3"/>
    <w:rsid w:val="00AC7C25"/>
    <w:rPr>
      <w:rFonts w:ascii="Times New Roman" w:hAnsi="Times New Roman" w:cs="B Nazanin"/>
      <w:b w:val="0"/>
      <w:bCs w:val="0"/>
      <w:noProof/>
      <w:color w:val="000000"/>
      <w:sz w:val="24"/>
      <w:szCs w:val="24"/>
      <w:lang w:bidi="ar-SA"/>
    </w:rPr>
  </w:style>
  <w:style w:type="paragraph" w:customStyle="1" w:styleId="a5">
    <w:name w:val="متن اصلی"/>
    <w:basedOn w:val="Normal"/>
    <w:link w:val="Char5"/>
    <w:qFormat/>
    <w:rsid w:val="00047042"/>
    <w:pPr>
      <w:bidi/>
      <w:spacing w:line="360" w:lineRule="auto"/>
    </w:pPr>
  </w:style>
  <w:style w:type="character" w:customStyle="1" w:styleId="Char4">
    <w:name w:val="سرفصل Char"/>
    <w:link w:val="a4"/>
    <w:rsid w:val="00047042"/>
    <w:rPr>
      <w:rFonts w:ascii="Times New Roman" w:hAnsi="Times New Roman" w:cs="IranNastaliq"/>
      <w:b w:val="0"/>
      <w:color w:val="000000"/>
      <w:sz w:val="24"/>
      <w:szCs w:val="144"/>
    </w:rPr>
  </w:style>
  <w:style w:type="paragraph" w:customStyle="1" w:styleId="EndNoteBibliographyTitle">
    <w:name w:val="EndNote Bibliography Title"/>
    <w:basedOn w:val="Normal"/>
    <w:link w:val="EndNoteBibliographyTitleChar"/>
    <w:rsid w:val="007C2321"/>
    <w:pPr>
      <w:spacing w:after="0"/>
      <w:jc w:val="center"/>
    </w:pPr>
    <w:rPr>
      <w:rFonts w:ascii="Calibri" w:hAnsi="Calibri" w:cs="Calibri"/>
      <w:noProof/>
      <w:sz w:val="22"/>
    </w:rPr>
  </w:style>
  <w:style w:type="character" w:customStyle="1" w:styleId="Char5">
    <w:name w:val="متن اصلی Char"/>
    <w:link w:val="a5"/>
    <w:rsid w:val="00047042"/>
    <w:rPr>
      <w:rFonts w:ascii="Times New Roman" w:hAnsi="Times New Roman" w:cs="B Nazanin"/>
      <w:sz w:val="24"/>
      <w:szCs w:val="28"/>
      <w:lang w:bidi="ar-SA"/>
    </w:rPr>
  </w:style>
  <w:style w:type="character" w:customStyle="1" w:styleId="EndNoteBibliographyTitleChar">
    <w:name w:val="EndNote Bibliography Title Char"/>
    <w:link w:val="EndNoteBibliographyTitle"/>
    <w:rsid w:val="007C2321"/>
    <w:rPr>
      <w:rFonts w:cs="Calibri"/>
      <w:noProof/>
      <w:sz w:val="22"/>
      <w:szCs w:val="28"/>
      <w:lang w:val="en-US" w:eastAsia="en-US"/>
    </w:rPr>
  </w:style>
  <w:style w:type="paragraph" w:customStyle="1" w:styleId="EndNoteBibliography">
    <w:name w:val="EndNote Bibliography"/>
    <w:basedOn w:val="Normal"/>
    <w:link w:val="EndNoteBibliographyChar"/>
    <w:rsid w:val="007C2321"/>
    <w:pPr>
      <w:spacing w:line="240" w:lineRule="auto"/>
      <w:jc w:val="center"/>
    </w:pPr>
    <w:rPr>
      <w:rFonts w:ascii="Calibri" w:hAnsi="Calibri" w:cs="Calibri"/>
      <w:noProof/>
      <w:sz w:val="22"/>
    </w:rPr>
  </w:style>
  <w:style w:type="character" w:customStyle="1" w:styleId="EndNoteBibliographyChar">
    <w:name w:val="EndNote Bibliography Char"/>
    <w:link w:val="EndNoteBibliography"/>
    <w:rsid w:val="007C2321"/>
    <w:rPr>
      <w:rFonts w:cs="Calibri"/>
      <w:noProof/>
      <w:sz w:val="22"/>
      <w:szCs w:val="28"/>
      <w:lang w:val="en-US" w:eastAsia="en-US"/>
    </w:rPr>
  </w:style>
  <w:style w:type="paragraph" w:styleId="TOC4">
    <w:name w:val="toc 4"/>
    <w:basedOn w:val="Normal"/>
    <w:next w:val="Normal"/>
    <w:autoRedefine/>
    <w:uiPriority w:val="39"/>
    <w:unhideWhenUsed/>
    <w:rsid w:val="007C2321"/>
    <w:pPr>
      <w:tabs>
        <w:tab w:val="right" w:leader="dot" w:pos="8778"/>
      </w:tabs>
      <w:bidi/>
      <w:spacing w:after="0"/>
      <w:ind w:left="720"/>
    </w:pPr>
    <w:rPr>
      <w:noProof/>
      <w:sz w:val="22"/>
      <w:szCs w:val="24"/>
      <w:lang w:bidi="fa-IR"/>
    </w:rPr>
  </w:style>
  <w:style w:type="character" w:customStyle="1" w:styleId="tlid-translation">
    <w:name w:val="tlid-translation"/>
    <w:rsid w:val="007C2321"/>
  </w:style>
  <w:style w:type="paragraph" w:customStyle="1" w:styleId="Ttexttt">
    <w:name w:val="T texttt"/>
    <w:basedOn w:val="Normal"/>
    <w:link w:val="TtextttChar"/>
    <w:qFormat/>
    <w:rsid w:val="00F72A74"/>
    <w:pPr>
      <w:tabs>
        <w:tab w:val="left" w:pos="1958"/>
      </w:tabs>
      <w:bidi/>
      <w:ind w:left="20"/>
      <w:jc w:val="both"/>
    </w:pPr>
    <w:rPr>
      <w:color w:val="000000"/>
      <w:lang w:bidi="fa-IR"/>
    </w:rPr>
  </w:style>
  <w:style w:type="character" w:customStyle="1" w:styleId="TtextttChar">
    <w:name w:val="T texttt Char"/>
    <w:link w:val="Ttexttt"/>
    <w:rsid w:val="00F72A74"/>
    <w:rPr>
      <w:rFonts w:ascii="Times New Roman" w:hAnsi="Times New Roman" w:cs="B Nazanin"/>
      <w:color w:val="000000"/>
      <w:sz w:val="24"/>
      <w:szCs w:val="28"/>
      <w:lang w:bidi="fa-IR"/>
    </w:rPr>
  </w:style>
  <w:style w:type="paragraph" w:customStyle="1" w:styleId="Ttitle">
    <w:name w:val="T title"/>
    <w:basedOn w:val="Heading5"/>
    <w:link w:val="TtitleChar"/>
    <w:qFormat/>
    <w:rsid w:val="008E307C"/>
    <w:pPr>
      <w:spacing w:after="0" w:line="360" w:lineRule="auto"/>
    </w:pPr>
    <w:rPr>
      <w:rFonts w:ascii="Times New Roman Bold" w:hAnsi="Times New Roman Bold" w:cs="B Titr"/>
      <w:i w:val="0"/>
      <w:iCs w:val="0"/>
      <w:sz w:val="24"/>
      <w:szCs w:val="28"/>
    </w:rPr>
  </w:style>
  <w:style w:type="character" w:customStyle="1" w:styleId="TtitleChar">
    <w:name w:val="T title Char"/>
    <w:link w:val="Ttitle"/>
    <w:rsid w:val="008E307C"/>
    <w:rPr>
      <w:rFonts w:ascii="Times New Roman Bold" w:hAnsi="Times New Roman Bold" w:cs="B Titr"/>
      <w:b/>
      <w:bCs/>
      <w:sz w:val="24"/>
      <w:szCs w:val="28"/>
      <w:lang w:bidi="fa-IR"/>
    </w:rPr>
  </w:style>
  <w:style w:type="paragraph" w:customStyle="1" w:styleId="Ttextttttttttt">
    <w:name w:val="T textttttttttt"/>
    <w:basedOn w:val="Ttexttt"/>
    <w:link w:val="TtexttttttttttChar"/>
    <w:qFormat/>
    <w:rsid w:val="008E307C"/>
    <w:pPr>
      <w:ind w:firstLine="263"/>
    </w:pPr>
  </w:style>
  <w:style w:type="character" w:customStyle="1" w:styleId="TtexttttttttttChar">
    <w:name w:val="T textttttttttt Char"/>
    <w:link w:val="Ttextttttttttt"/>
    <w:rsid w:val="008E307C"/>
    <w:rPr>
      <w:rFonts w:ascii="Times New Roman" w:hAnsi="Times New Roman" w:cs="B Nazanin"/>
      <w:color w:val="000000"/>
      <w:sz w:val="24"/>
      <w:szCs w:val="28"/>
      <w:lang w:bidi="fa-IR"/>
    </w:rPr>
  </w:style>
  <w:style w:type="table" w:customStyle="1" w:styleId="MediumShading1-Accent11">
    <w:name w:val="Medium Shading 1 - Accent 11"/>
    <w:basedOn w:val="TableNormal"/>
    <w:uiPriority w:val="63"/>
    <w:rsid w:val="009957B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9957B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TableNormal"/>
    <w:uiPriority w:val="60"/>
    <w:rsid w:val="009957B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4762ED"/>
    <w:rPr>
      <w:color w:val="800080"/>
      <w:u w:val="single"/>
    </w:rPr>
  </w:style>
  <w:style w:type="character" w:styleId="Strong">
    <w:name w:val="Strong"/>
    <w:uiPriority w:val="22"/>
    <w:qFormat/>
    <w:rsid w:val="00A4079F"/>
    <w:rPr>
      <w:b/>
      <w:bCs/>
    </w:rPr>
  </w:style>
  <w:style w:type="character" w:customStyle="1" w:styleId="highlight">
    <w:name w:val="highlight"/>
    <w:rsid w:val="0003184A"/>
  </w:style>
  <w:style w:type="character" w:styleId="HTMLCite">
    <w:name w:val="HTML Cite"/>
    <w:uiPriority w:val="99"/>
    <w:semiHidden/>
    <w:unhideWhenUsed/>
    <w:rsid w:val="008920CF"/>
    <w:rPr>
      <w:i/>
      <w:iCs/>
    </w:rPr>
  </w:style>
  <w:style w:type="paragraph" w:customStyle="1" w:styleId="txt">
    <w:name w:val="txt"/>
    <w:basedOn w:val="Normal"/>
    <w:rsid w:val="008920CF"/>
    <w:pPr>
      <w:spacing w:before="100" w:beforeAutospacing="1" w:after="100" w:afterAutospacing="1" w:line="240" w:lineRule="auto"/>
    </w:pPr>
    <w:rPr>
      <w:rFonts w:cs="Times New Roman"/>
      <w:szCs w:val="24"/>
    </w:rPr>
  </w:style>
  <w:style w:type="character" w:customStyle="1" w:styleId="ref-journal">
    <w:name w:val="ref-journal"/>
    <w:rsid w:val="004578FA"/>
  </w:style>
  <w:style w:type="character" w:customStyle="1" w:styleId="ref-vol">
    <w:name w:val="ref-vol"/>
    <w:rsid w:val="004578FA"/>
  </w:style>
  <w:style w:type="character" w:customStyle="1" w:styleId="author">
    <w:name w:val="author"/>
    <w:basedOn w:val="DefaultParagraphFont"/>
    <w:rsid w:val="00602776"/>
  </w:style>
  <w:style w:type="character" w:customStyle="1" w:styleId="pubyear">
    <w:name w:val="pubyear"/>
    <w:basedOn w:val="DefaultParagraphFont"/>
    <w:rsid w:val="00602776"/>
  </w:style>
  <w:style w:type="character" w:customStyle="1" w:styleId="articletitle">
    <w:name w:val="articletitle"/>
    <w:basedOn w:val="DefaultParagraphFont"/>
    <w:rsid w:val="00602776"/>
  </w:style>
  <w:style w:type="character" w:customStyle="1" w:styleId="vol">
    <w:name w:val="vol"/>
    <w:basedOn w:val="DefaultParagraphFont"/>
    <w:rsid w:val="00602776"/>
  </w:style>
  <w:style w:type="character" w:customStyle="1" w:styleId="pagefirst">
    <w:name w:val="pagefirst"/>
    <w:basedOn w:val="DefaultParagraphFont"/>
    <w:rsid w:val="00602776"/>
  </w:style>
  <w:style w:type="character" w:customStyle="1" w:styleId="pagelast">
    <w:name w:val="pagelast"/>
    <w:basedOn w:val="DefaultParagraphFont"/>
    <w:rsid w:val="00602776"/>
  </w:style>
  <w:style w:type="character" w:customStyle="1" w:styleId="chaptertitle">
    <w:name w:val="chaptertitle"/>
    <w:basedOn w:val="DefaultParagraphFont"/>
    <w:rsid w:val="00001E31"/>
  </w:style>
  <w:style w:type="character" w:customStyle="1" w:styleId="editor">
    <w:name w:val="editor"/>
    <w:basedOn w:val="DefaultParagraphFont"/>
    <w:rsid w:val="00001E31"/>
  </w:style>
  <w:style w:type="character" w:customStyle="1" w:styleId="booktitle">
    <w:name w:val="booktitle"/>
    <w:basedOn w:val="DefaultParagraphFont"/>
    <w:rsid w:val="00001E31"/>
  </w:style>
  <w:style w:type="character" w:customStyle="1" w:styleId="edition">
    <w:name w:val="edition"/>
    <w:basedOn w:val="DefaultParagraphFont"/>
    <w:rsid w:val="00001E31"/>
  </w:style>
  <w:style w:type="character" w:customStyle="1" w:styleId="publisherlocation">
    <w:name w:val="publisherlocation"/>
    <w:basedOn w:val="DefaultParagraphFont"/>
    <w:rsid w:val="00001E31"/>
  </w:style>
  <w:style w:type="character" w:customStyle="1" w:styleId="nlmarticle-title">
    <w:name w:val="nlm_article-title"/>
    <w:basedOn w:val="DefaultParagraphFont"/>
    <w:rsid w:val="0066532E"/>
  </w:style>
  <w:style w:type="character" w:customStyle="1" w:styleId="contribdegrees">
    <w:name w:val="contribdegrees"/>
    <w:basedOn w:val="DefaultParagraphFont"/>
    <w:rsid w:val="0066532E"/>
  </w:style>
  <w:style w:type="character" w:customStyle="1" w:styleId="off-screen">
    <w:name w:val="off-screen"/>
    <w:basedOn w:val="DefaultParagraphFont"/>
    <w:rsid w:val="0066532E"/>
  </w:style>
  <w:style w:type="character" w:customStyle="1" w:styleId="justsans19">
    <w:name w:val="justsans19"/>
    <w:basedOn w:val="DefaultParagraphFont"/>
    <w:rsid w:val="00EA63F9"/>
  </w:style>
  <w:style w:type="character" w:customStyle="1" w:styleId="title-text">
    <w:name w:val="title-text"/>
    <w:basedOn w:val="DefaultParagraphFont"/>
    <w:rsid w:val="00EA4B26"/>
  </w:style>
  <w:style w:type="character" w:customStyle="1" w:styleId="b">
    <w:name w:val="b"/>
    <w:basedOn w:val="DefaultParagraphFont"/>
    <w:rsid w:val="007F6B25"/>
  </w:style>
  <w:style w:type="character" w:customStyle="1" w:styleId="i">
    <w:name w:val="i"/>
    <w:basedOn w:val="DefaultParagraphFont"/>
    <w:rsid w:val="007F6B25"/>
  </w:style>
  <w:style w:type="character" w:customStyle="1" w:styleId="jlqj4b">
    <w:name w:val="jlqj4b"/>
    <w:basedOn w:val="DefaultParagraphFont"/>
    <w:rsid w:val="005D796E"/>
  </w:style>
  <w:style w:type="character" w:customStyle="1" w:styleId="abstracttitle">
    <w:name w:val="abstract_title"/>
    <w:basedOn w:val="DefaultParagraphFont"/>
    <w:rsid w:val="00E1173D"/>
  </w:style>
  <w:style w:type="character" w:styleId="PlaceholderText">
    <w:name w:val="Placeholder Text"/>
    <w:basedOn w:val="DefaultParagraphFont"/>
    <w:uiPriority w:val="99"/>
    <w:semiHidden/>
    <w:rsid w:val="007335C4"/>
    <w:rPr>
      <w:color w:val="808080"/>
    </w:rPr>
  </w:style>
  <w:style w:type="character" w:customStyle="1" w:styleId="gsct1">
    <w:name w:val="gs_ct1"/>
    <w:basedOn w:val="DefaultParagraphFont"/>
    <w:rsid w:val="004D0F9A"/>
  </w:style>
  <w:style w:type="table" w:customStyle="1" w:styleId="TableGrid1">
    <w:name w:val="Table Grid1"/>
    <w:basedOn w:val="TableNormal"/>
    <w:next w:val="TableGrid"/>
    <w:uiPriority w:val="39"/>
    <w:rsid w:val="00C8024D"/>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list-item">
    <w:name w:val="authors-list-item"/>
    <w:basedOn w:val="DefaultParagraphFont"/>
    <w:rsid w:val="00CF05D4"/>
  </w:style>
  <w:style w:type="character" w:customStyle="1" w:styleId="author-sup-separator">
    <w:name w:val="author-sup-separator"/>
    <w:basedOn w:val="DefaultParagraphFont"/>
    <w:rsid w:val="00CF05D4"/>
  </w:style>
  <w:style w:type="character" w:customStyle="1" w:styleId="element-citation">
    <w:name w:val="element-citation"/>
    <w:basedOn w:val="DefaultParagraphFont"/>
    <w:rsid w:val="00DA7185"/>
  </w:style>
  <w:style w:type="character" w:customStyle="1" w:styleId="nowrap">
    <w:name w:val="nowrap"/>
    <w:basedOn w:val="DefaultParagraphFont"/>
    <w:rsid w:val="00DA7185"/>
  </w:style>
  <w:style w:type="character" w:customStyle="1" w:styleId="mixed-citation">
    <w:name w:val="mixed-citation"/>
    <w:basedOn w:val="DefaultParagraphFont"/>
    <w:rsid w:val="00AA1A59"/>
  </w:style>
  <w:style w:type="character" w:customStyle="1" w:styleId="ref-title">
    <w:name w:val="ref-title"/>
    <w:basedOn w:val="DefaultParagraphFont"/>
    <w:rsid w:val="00AA1A59"/>
  </w:style>
  <w:style w:type="numbering" w:customStyle="1" w:styleId="NoList1">
    <w:name w:val="No List1"/>
    <w:next w:val="NoList"/>
    <w:uiPriority w:val="99"/>
    <w:semiHidden/>
    <w:unhideWhenUsed/>
    <w:rsid w:val="004A6040"/>
  </w:style>
  <w:style w:type="table" w:customStyle="1" w:styleId="TableGrid2">
    <w:name w:val="Table Grid2"/>
    <w:basedOn w:val="TableNormal"/>
    <w:next w:val="TableGrid"/>
    <w:rsid w:val="004A6040"/>
    <w:pPr>
      <w:bidi/>
    </w:pPr>
    <w:rPr>
      <w:rFonts w:ascii="Times New Roman" w:hAnsi="Times New Roman" w:cs="Traditional Arab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A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6040"/>
    <w:rPr>
      <w:rFonts w:ascii="Courier New" w:hAnsi="Courier New" w:cs="Courier New"/>
      <w:lang w:val="en-US" w:eastAsia="en-US"/>
    </w:rPr>
  </w:style>
  <w:style w:type="character" w:customStyle="1" w:styleId="nlmyear">
    <w:name w:val="nlm_year"/>
    <w:basedOn w:val="DefaultParagraphFont"/>
    <w:rsid w:val="004A6040"/>
  </w:style>
  <w:style w:type="character" w:customStyle="1" w:styleId="nlmfpage">
    <w:name w:val="nlm_fpage"/>
    <w:basedOn w:val="DefaultParagraphFont"/>
    <w:rsid w:val="004A6040"/>
  </w:style>
  <w:style w:type="character" w:customStyle="1" w:styleId="nlmlpage">
    <w:name w:val="nlm_lpage"/>
    <w:basedOn w:val="DefaultParagraphFont"/>
    <w:rsid w:val="004A6040"/>
  </w:style>
  <w:style w:type="table" w:styleId="LightShading">
    <w:name w:val="Light Shading"/>
    <w:basedOn w:val="TableNormal"/>
    <w:uiPriority w:val="60"/>
    <w:rsid w:val="00434E9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8303CA"/>
    <w:pPr>
      <w:bidi/>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8303CA"/>
    <w:rPr>
      <w:rFonts w:ascii="Times New Roman" w:hAnsi="Times New Roman" w:cs="Times New Roman"/>
      <w:lang w:val="en-US" w:eastAsia="en-US"/>
    </w:rPr>
  </w:style>
  <w:style w:type="character" w:styleId="EndnoteReference">
    <w:name w:val="endnote reference"/>
    <w:basedOn w:val="DefaultParagraphFont"/>
    <w:uiPriority w:val="99"/>
    <w:semiHidden/>
    <w:unhideWhenUsed/>
    <w:rsid w:val="008303CA"/>
    <w:rPr>
      <w:vertAlign w:val="superscript"/>
    </w:rPr>
  </w:style>
  <w:style w:type="character" w:customStyle="1" w:styleId="expandable-author">
    <w:name w:val="expandable-author"/>
    <w:basedOn w:val="DefaultParagraphFont"/>
    <w:rsid w:val="00317FD3"/>
  </w:style>
  <w:style w:type="character" w:customStyle="1" w:styleId="more-than">
    <w:name w:val="more-than"/>
    <w:basedOn w:val="DefaultParagraphFont"/>
    <w:rsid w:val="00317FD3"/>
  </w:style>
  <w:style w:type="character" w:customStyle="1" w:styleId="publicationcontentepubdate">
    <w:name w:val="publicationcontentepubdate"/>
    <w:basedOn w:val="DefaultParagraphFont"/>
    <w:rsid w:val="00317FD3"/>
  </w:style>
  <w:style w:type="character" w:customStyle="1" w:styleId="articletype">
    <w:name w:val="articletype"/>
    <w:basedOn w:val="DefaultParagraphFont"/>
    <w:rsid w:val="00317FD3"/>
  </w:style>
  <w:style w:type="character" w:customStyle="1" w:styleId="crossmark">
    <w:name w:val="crossmark"/>
    <w:basedOn w:val="DefaultParagraphFont"/>
    <w:rsid w:val="00317FD3"/>
  </w:style>
  <w:style w:type="character" w:customStyle="1" w:styleId="section">
    <w:name w:val="section"/>
    <w:basedOn w:val="DefaultParagraphFont"/>
    <w:rsid w:val="00317FD3"/>
  </w:style>
  <w:style w:type="character" w:customStyle="1" w:styleId="altmetric-embed">
    <w:name w:val="altmetric-embed"/>
    <w:basedOn w:val="DefaultParagraphFont"/>
    <w:rsid w:val="00317FD3"/>
  </w:style>
  <w:style w:type="paragraph" w:customStyle="1" w:styleId="Pa11">
    <w:name w:val="Pa11"/>
    <w:basedOn w:val="Default"/>
    <w:next w:val="Default"/>
    <w:uiPriority w:val="99"/>
    <w:rsid w:val="00B32289"/>
    <w:pPr>
      <w:spacing w:line="181" w:lineRule="atLeast"/>
    </w:pPr>
    <w:rPr>
      <w:rFonts w:ascii="Gill Sans MT" w:eastAsia="Times New Roman" w:hAnsi="Gill Sans MT" w:cs="Arial"/>
      <w:color w:val="auto"/>
      <w:lang w:eastAsia="en-GB" w:bidi="fa-IR"/>
    </w:rPr>
  </w:style>
  <w:style w:type="character" w:customStyle="1" w:styleId="grame">
    <w:name w:val="grame"/>
    <w:basedOn w:val="DefaultParagraphFont"/>
    <w:rsid w:val="001610A6"/>
  </w:style>
  <w:style w:type="character" w:customStyle="1" w:styleId="UnresolvedMention">
    <w:name w:val="Unresolved Mention"/>
    <w:basedOn w:val="DefaultParagraphFont"/>
    <w:uiPriority w:val="99"/>
    <w:semiHidden/>
    <w:unhideWhenUsed/>
    <w:rsid w:val="00C47C80"/>
    <w:rPr>
      <w:color w:val="605E5C"/>
      <w:shd w:val="clear" w:color="auto" w:fill="E1DFDD"/>
    </w:rPr>
  </w:style>
  <w:style w:type="character" w:customStyle="1" w:styleId="q4iawc">
    <w:name w:val="q4iawc"/>
    <w:basedOn w:val="DefaultParagraphFont"/>
    <w:rsid w:val="00CC1BB8"/>
  </w:style>
  <w:style w:type="character" w:customStyle="1" w:styleId="viiyi">
    <w:name w:val="viiyi"/>
    <w:basedOn w:val="DefaultParagraphFont"/>
    <w:rsid w:val="00BC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41">
      <w:bodyDiv w:val="1"/>
      <w:marLeft w:val="0"/>
      <w:marRight w:val="0"/>
      <w:marTop w:val="0"/>
      <w:marBottom w:val="0"/>
      <w:divBdr>
        <w:top w:val="none" w:sz="0" w:space="0" w:color="auto"/>
        <w:left w:val="none" w:sz="0" w:space="0" w:color="auto"/>
        <w:bottom w:val="none" w:sz="0" w:space="0" w:color="auto"/>
        <w:right w:val="none" w:sz="0" w:space="0" w:color="auto"/>
      </w:divBdr>
    </w:div>
    <w:div w:id="113597561">
      <w:bodyDiv w:val="1"/>
      <w:marLeft w:val="0"/>
      <w:marRight w:val="0"/>
      <w:marTop w:val="0"/>
      <w:marBottom w:val="0"/>
      <w:divBdr>
        <w:top w:val="none" w:sz="0" w:space="0" w:color="auto"/>
        <w:left w:val="none" w:sz="0" w:space="0" w:color="auto"/>
        <w:bottom w:val="none" w:sz="0" w:space="0" w:color="auto"/>
        <w:right w:val="none" w:sz="0" w:space="0" w:color="auto"/>
      </w:divBdr>
      <w:divsChild>
        <w:div w:id="1618490672">
          <w:marLeft w:val="0"/>
          <w:marRight w:val="0"/>
          <w:marTop w:val="0"/>
          <w:marBottom w:val="0"/>
          <w:divBdr>
            <w:top w:val="none" w:sz="0" w:space="0" w:color="auto"/>
            <w:left w:val="none" w:sz="0" w:space="0" w:color="auto"/>
            <w:bottom w:val="none" w:sz="0" w:space="0" w:color="auto"/>
            <w:right w:val="none" w:sz="0" w:space="0" w:color="auto"/>
          </w:divBdr>
        </w:div>
      </w:divsChild>
    </w:div>
    <w:div w:id="128518740">
      <w:bodyDiv w:val="1"/>
      <w:marLeft w:val="0"/>
      <w:marRight w:val="0"/>
      <w:marTop w:val="0"/>
      <w:marBottom w:val="0"/>
      <w:divBdr>
        <w:top w:val="none" w:sz="0" w:space="0" w:color="auto"/>
        <w:left w:val="none" w:sz="0" w:space="0" w:color="auto"/>
        <w:bottom w:val="none" w:sz="0" w:space="0" w:color="auto"/>
        <w:right w:val="none" w:sz="0" w:space="0" w:color="auto"/>
      </w:divBdr>
    </w:div>
    <w:div w:id="208877810">
      <w:bodyDiv w:val="1"/>
      <w:marLeft w:val="0"/>
      <w:marRight w:val="0"/>
      <w:marTop w:val="0"/>
      <w:marBottom w:val="0"/>
      <w:divBdr>
        <w:top w:val="none" w:sz="0" w:space="0" w:color="auto"/>
        <w:left w:val="none" w:sz="0" w:space="0" w:color="auto"/>
        <w:bottom w:val="none" w:sz="0" w:space="0" w:color="auto"/>
        <w:right w:val="none" w:sz="0" w:space="0" w:color="auto"/>
      </w:divBdr>
    </w:div>
    <w:div w:id="260994138">
      <w:bodyDiv w:val="1"/>
      <w:marLeft w:val="0"/>
      <w:marRight w:val="0"/>
      <w:marTop w:val="0"/>
      <w:marBottom w:val="0"/>
      <w:divBdr>
        <w:top w:val="none" w:sz="0" w:space="0" w:color="auto"/>
        <w:left w:val="none" w:sz="0" w:space="0" w:color="auto"/>
        <w:bottom w:val="none" w:sz="0" w:space="0" w:color="auto"/>
        <w:right w:val="none" w:sz="0" w:space="0" w:color="auto"/>
      </w:divBdr>
    </w:div>
    <w:div w:id="265770458">
      <w:bodyDiv w:val="1"/>
      <w:marLeft w:val="0"/>
      <w:marRight w:val="0"/>
      <w:marTop w:val="0"/>
      <w:marBottom w:val="0"/>
      <w:divBdr>
        <w:top w:val="none" w:sz="0" w:space="0" w:color="auto"/>
        <w:left w:val="none" w:sz="0" w:space="0" w:color="auto"/>
        <w:bottom w:val="none" w:sz="0" w:space="0" w:color="auto"/>
        <w:right w:val="none" w:sz="0" w:space="0" w:color="auto"/>
      </w:divBdr>
    </w:div>
    <w:div w:id="268128960">
      <w:bodyDiv w:val="1"/>
      <w:marLeft w:val="0"/>
      <w:marRight w:val="0"/>
      <w:marTop w:val="0"/>
      <w:marBottom w:val="0"/>
      <w:divBdr>
        <w:top w:val="none" w:sz="0" w:space="0" w:color="auto"/>
        <w:left w:val="none" w:sz="0" w:space="0" w:color="auto"/>
        <w:bottom w:val="none" w:sz="0" w:space="0" w:color="auto"/>
        <w:right w:val="none" w:sz="0" w:space="0" w:color="auto"/>
      </w:divBdr>
      <w:divsChild>
        <w:div w:id="220410333">
          <w:marLeft w:val="0"/>
          <w:marRight w:val="0"/>
          <w:marTop w:val="0"/>
          <w:marBottom w:val="0"/>
          <w:divBdr>
            <w:top w:val="none" w:sz="0" w:space="0" w:color="auto"/>
            <w:left w:val="none" w:sz="0" w:space="0" w:color="auto"/>
            <w:bottom w:val="none" w:sz="0" w:space="0" w:color="auto"/>
            <w:right w:val="none" w:sz="0" w:space="0" w:color="auto"/>
          </w:divBdr>
          <w:divsChild>
            <w:div w:id="155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2855">
      <w:bodyDiv w:val="1"/>
      <w:marLeft w:val="0"/>
      <w:marRight w:val="0"/>
      <w:marTop w:val="0"/>
      <w:marBottom w:val="0"/>
      <w:divBdr>
        <w:top w:val="none" w:sz="0" w:space="0" w:color="auto"/>
        <w:left w:val="none" w:sz="0" w:space="0" w:color="auto"/>
        <w:bottom w:val="none" w:sz="0" w:space="0" w:color="auto"/>
        <w:right w:val="none" w:sz="0" w:space="0" w:color="auto"/>
      </w:divBdr>
    </w:div>
    <w:div w:id="342518779">
      <w:bodyDiv w:val="1"/>
      <w:marLeft w:val="0"/>
      <w:marRight w:val="0"/>
      <w:marTop w:val="0"/>
      <w:marBottom w:val="0"/>
      <w:divBdr>
        <w:top w:val="none" w:sz="0" w:space="0" w:color="auto"/>
        <w:left w:val="none" w:sz="0" w:space="0" w:color="auto"/>
        <w:bottom w:val="none" w:sz="0" w:space="0" w:color="auto"/>
        <w:right w:val="none" w:sz="0" w:space="0" w:color="auto"/>
      </w:divBdr>
    </w:div>
    <w:div w:id="361906640">
      <w:bodyDiv w:val="1"/>
      <w:marLeft w:val="0"/>
      <w:marRight w:val="0"/>
      <w:marTop w:val="0"/>
      <w:marBottom w:val="0"/>
      <w:divBdr>
        <w:top w:val="none" w:sz="0" w:space="0" w:color="auto"/>
        <w:left w:val="none" w:sz="0" w:space="0" w:color="auto"/>
        <w:bottom w:val="none" w:sz="0" w:space="0" w:color="auto"/>
        <w:right w:val="none" w:sz="0" w:space="0" w:color="auto"/>
      </w:divBdr>
    </w:div>
    <w:div w:id="427315316">
      <w:bodyDiv w:val="1"/>
      <w:marLeft w:val="0"/>
      <w:marRight w:val="0"/>
      <w:marTop w:val="0"/>
      <w:marBottom w:val="0"/>
      <w:divBdr>
        <w:top w:val="none" w:sz="0" w:space="0" w:color="auto"/>
        <w:left w:val="none" w:sz="0" w:space="0" w:color="auto"/>
        <w:bottom w:val="none" w:sz="0" w:space="0" w:color="auto"/>
        <w:right w:val="none" w:sz="0" w:space="0" w:color="auto"/>
      </w:divBdr>
    </w:div>
    <w:div w:id="432483567">
      <w:bodyDiv w:val="1"/>
      <w:marLeft w:val="0"/>
      <w:marRight w:val="0"/>
      <w:marTop w:val="0"/>
      <w:marBottom w:val="0"/>
      <w:divBdr>
        <w:top w:val="none" w:sz="0" w:space="0" w:color="auto"/>
        <w:left w:val="none" w:sz="0" w:space="0" w:color="auto"/>
        <w:bottom w:val="none" w:sz="0" w:space="0" w:color="auto"/>
        <w:right w:val="none" w:sz="0" w:space="0" w:color="auto"/>
      </w:divBdr>
    </w:div>
    <w:div w:id="443381800">
      <w:bodyDiv w:val="1"/>
      <w:marLeft w:val="0"/>
      <w:marRight w:val="0"/>
      <w:marTop w:val="0"/>
      <w:marBottom w:val="0"/>
      <w:divBdr>
        <w:top w:val="none" w:sz="0" w:space="0" w:color="auto"/>
        <w:left w:val="none" w:sz="0" w:space="0" w:color="auto"/>
        <w:bottom w:val="none" w:sz="0" w:space="0" w:color="auto"/>
        <w:right w:val="none" w:sz="0" w:space="0" w:color="auto"/>
      </w:divBdr>
    </w:div>
    <w:div w:id="449714661">
      <w:bodyDiv w:val="1"/>
      <w:marLeft w:val="0"/>
      <w:marRight w:val="0"/>
      <w:marTop w:val="0"/>
      <w:marBottom w:val="0"/>
      <w:divBdr>
        <w:top w:val="none" w:sz="0" w:space="0" w:color="auto"/>
        <w:left w:val="none" w:sz="0" w:space="0" w:color="auto"/>
        <w:bottom w:val="none" w:sz="0" w:space="0" w:color="auto"/>
        <w:right w:val="none" w:sz="0" w:space="0" w:color="auto"/>
      </w:divBdr>
    </w:div>
    <w:div w:id="469398713">
      <w:bodyDiv w:val="1"/>
      <w:marLeft w:val="0"/>
      <w:marRight w:val="0"/>
      <w:marTop w:val="0"/>
      <w:marBottom w:val="0"/>
      <w:divBdr>
        <w:top w:val="none" w:sz="0" w:space="0" w:color="auto"/>
        <w:left w:val="none" w:sz="0" w:space="0" w:color="auto"/>
        <w:bottom w:val="none" w:sz="0" w:space="0" w:color="auto"/>
        <w:right w:val="none" w:sz="0" w:space="0" w:color="auto"/>
      </w:divBdr>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507017829">
      <w:bodyDiv w:val="1"/>
      <w:marLeft w:val="0"/>
      <w:marRight w:val="0"/>
      <w:marTop w:val="0"/>
      <w:marBottom w:val="0"/>
      <w:divBdr>
        <w:top w:val="none" w:sz="0" w:space="0" w:color="auto"/>
        <w:left w:val="none" w:sz="0" w:space="0" w:color="auto"/>
        <w:bottom w:val="none" w:sz="0" w:space="0" w:color="auto"/>
        <w:right w:val="none" w:sz="0" w:space="0" w:color="auto"/>
      </w:divBdr>
    </w:div>
    <w:div w:id="514422936">
      <w:bodyDiv w:val="1"/>
      <w:marLeft w:val="0"/>
      <w:marRight w:val="0"/>
      <w:marTop w:val="0"/>
      <w:marBottom w:val="0"/>
      <w:divBdr>
        <w:top w:val="none" w:sz="0" w:space="0" w:color="auto"/>
        <w:left w:val="none" w:sz="0" w:space="0" w:color="auto"/>
        <w:bottom w:val="none" w:sz="0" w:space="0" w:color="auto"/>
        <w:right w:val="none" w:sz="0" w:space="0" w:color="auto"/>
      </w:divBdr>
    </w:div>
    <w:div w:id="600917079">
      <w:bodyDiv w:val="1"/>
      <w:marLeft w:val="0"/>
      <w:marRight w:val="0"/>
      <w:marTop w:val="0"/>
      <w:marBottom w:val="0"/>
      <w:divBdr>
        <w:top w:val="none" w:sz="0" w:space="0" w:color="auto"/>
        <w:left w:val="none" w:sz="0" w:space="0" w:color="auto"/>
        <w:bottom w:val="none" w:sz="0" w:space="0" w:color="auto"/>
        <w:right w:val="none" w:sz="0" w:space="0" w:color="auto"/>
      </w:divBdr>
    </w:div>
    <w:div w:id="615873742">
      <w:bodyDiv w:val="1"/>
      <w:marLeft w:val="0"/>
      <w:marRight w:val="0"/>
      <w:marTop w:val="0"/>
      <w:marBottom w:val="0"/>
      <w:divBdr>
        <w:top w:val="none" w:sz="0" w:space="0" w:color="auto"/>
        <w:left w:val="none" w:sz="0" w:space="0" w:color="auto"/>
        <w:bottom w:val="none" w:sz="0" w:space="0" w:color="auto"/>
        <w:right w:val="none" w:sz="0" w:space="0" w:color="auto"/>
      </w:divBdr>
    </w:div>
    <w:div w:id="627054141">
      <w:bodyDiv w:val="1"/>
      <w:marLeft w:val="0"/>
      <w:marRight w:val="0"/>
      <w:marTop w:val="0"/>
      <w:marBottom w:val="0"/>
      <w:divBdr>
        <w:top w:val="none" w:sz="0" w:space="0" w:color="auto"/>
        <w:left w:val="none" w:sz="0" w:space="0" w:color="auto"/>
        <w:bottom w:val="none" w:sz="0" w:space="0" w:color="auto"/>
        <w:right w:val="none" w:sz="0" w:space="0" w:color="auto"/>
      </w:divBdr>
    </w:div>
    <w:div w:id="658997102">
      <w:bodyDiv w:val="1"/>
      <w:marLeft w:val="0"/>
      <w:marRight w:val="0"/>
      <w:marTop w:val="0"/>
      <w:marBottom w:val="0"/>
      <w:divBdr>
        <w:top w:val="none" w:sz="0" w:space="0" w:color="auto"/>
        <w:left w:val="none" w:sz="0" w:space="0" w:color="auto"/>
        <w:bottom w:val="none" w:sz="0" w:space="0" w:color="auto"/>
        <w:right w:val="none" w:sz="0" w:space="0" w:color="auto"/>
      </w:divBdr>
    </w:div>
    <w:div w:id="687097312">
      <w:bodyDiv w:val="1"/>
      <w:marLeft w:val="0"/>
      <w:marRight w:val="0"/>
      <w:marTop w:val="0"/>
      <w:marBottom w:val="0"/>
      <w:divBdr>
        <w:top w:val="none" w:sz="0" w:space="0" w:color="auto"/>
        <w:left w:val="none" w:sz="0" w:space="0" w:color="auto"/>
        <w:bottom w:val="none" w:sz="0" w:space="0" w:color="auto"/>
        <w:right w:val="none" w:sz="0" w:space="0" w:color="auto"/>
      </w:divBdr>
    </w:div>
    <w:div w:id="723218272">
      <w:bodyDiv w:val="1"/>
      <w:marLeft w:val="0"/>
      <w:marRight w:val="0"/>
      <w:marTop w:val="0"/>
      <w:marBottom w:val="0"/>
      <w:divBdr>
        <w:top w:val="none" w:sz="0" w:space="0" w:color="auto"/>
        <w:left w:val="none" w:sz="0" w:space="0" w:color="auto"/>
        <w:bottom w:val="none" w:sz="0" w:space="0" w:color="auto"/>
        <w:right w:val="none" w:sz="0" w:space="0" w:color="auto"/>
      </w:divBdr>
    </w:div>
    <w:div w:id="754864151">
      <w:bodyDiv w:val="1"/>
      <w:marLeft w:val="0"/>
      <w:marRight w:val="0"/>
      <w:marTop w:val="0"/>
      <w:marBottom w:val="0"/>
      <w:divBdr>
        <w:top w:val="none" w:sz="0" w:space="0" w:color="auto"/>
        <w:left w:val="none" w:sz="0" w:space="0" w:color="auto"/>
        <w:bottom w:val="none" w:sz="0" w:space="0" w:color="auto"/>
        <w:right w:val="none" w:sz="0" w:space="0" w:color="auto"/>
      </w:divBdr>
      <w:divsChild>
        <w:div w:id="1577320770">
          <w:marLeft w:val="0"/>
          <w:marRight w:val="0"/>
          <w:marTop w:val="166"/>
          <w:marBottom w:val="166"/>
          <w:divBdr>
            <w:top w:val="none" w:sz="0" w:space="0" w:color="auto"/>
            <w:left w:val="none" w:sz="0" w:space="0" w:color="auto"/>
            <w:bottom w:val="none" w:sz="0" w:space="0" w:color="auto"/>
            <w:right w:val="none" w:sz="0" w:space="0" w:color="auto"/>
          </w:divBdr>
        </w:div>
        <w:div w:id="1274440609">
          <w:marLeft w:val="0"/>
          <w:marRight w:val="0"/>
          <w:marTop w:val="166"/>
          <w:marBottom w:val="166"/>
          <w:divBdr>
            <w:top w:val="none" w:sz="0" w:space="0" w:color="auto"/>
            <w:left w:val="none" w:sz="0" w:space="0" w:color="auto"/>
            <w:bottom w:val="none" w:sz="0" w:space="0" w:color="auto"/>
            <w:right w:val="none" w:sz="0" w:space="0" w:color="auto"/>
          </w:divBdr>
        </w:div>
        <w:div w:id="466238419">
          <w:marLeft w:val="0"/>
          <w:marRight w:val="0"/>
          <w:marTop w:val="166"/>
          <w:marBottom w:val="166"/>
          <w:divBdr>
            <w:top w:val="none" w:sz="0" w:space="0" w:color="auto"/>
            <w:left w:val="none" w:sz="0" w:space="0" w:color="auto"/>
            <w:bottom w:val="none" w:sz="0" w:space="0" w:color="auto"/>
            <w:right w:val="none" w:sz="0" w:space="0" w:color="auto"/>
          </w:divBdr>
        </w:div>
      </w:divsChild>
    </w:div>
    <w:div w:id="766272035">
      <w:bodyDiv w:val="1"/>
      <w:marLeft w:val="0"/>
      <w:marRight w:val="0"/>
      <w:marTop w:val="0"/>
      <w:marBottom w:val="0"/>
      <w:divBdr>
        <w:top w:val="none" w:sz="0" w:space="0" w:color="auto"/>
        <w:left w:val="none" w:sz="0" w:space="0" w:color="auto"/>
        <w:bottom w:val="none" w:sz="0" w:space="0" w:color="auto"/>
        <w:right w:val="none" w:sz="0" w:space="0" w:color="auto"/>
      </w:divBdr>
    </w:div>
    <w:div w:id="797649121">
      <w:bodyDiv w:val="1"/>
      <w:marLeft w:val="0"/>
      <w:marRight w:val="0"/>
      <w:marTop w:val="0"/>
      <w:marBottom w:val="0"/>
      <w:divBdr>
        <w:top w:val="none" w:sz="0" w:space="0" w:color="auto"/>
        <w:left w:val="none" w:sz="0" w:space="0" w:color="auto"/>
        <w:bottom w:val="none" w:sz="0" w:space="0" w:color="auto"/>
        <w:right w:val="none" w:sz="0" w:space="0" w:color="auto"/>
      </w:divBdr>
    </w:div>
    <w:div w:id="818957337">
      <w:bodyDiv w:val="1"/>
      <w:marLeft w:val="0"/>
      <w:marRight w:val="0"/>
      <w:marTop w:val="0"/>
      <w:marBottom w:val="0"/>
      <w:divBdr>
        <w:top w:val="none" w:sz="0" w:space="0" w:color="auto"/>
        <w:left w:val="none" w:sz="0" w:space="0" w:color="auto"/>
        <w:bottom w:val="none" w:sz="0" w:space="0" w:color="auto"/>
        <w:right w:val="none" w:sz="0" w:space="0" w:color="auto"/>
      </w:divBdr>
    </w:div>
    <w:div w:id="873270806">
      <w:bodyDiv w:val="1"/>
      <w:marLeft w:val="0"/>
      <w:marRight w:val="0"/>
      <w:marTop w:val="0"/>
      <w:marBottom w:val="0"/>
      <w:divBdr>
        <w:top w:val="none" w:sz="0" w:space="0" w:color="auto"/>
        <w:left w:val="none" w:sz="0" w:space="0" w:color="auto"/>
        <w:bottom w:val="none" w:sz="0" w:space="0" w:color="auto"/>
        <w:right w:val="none" w:sz="0" w:space="0" w:color="auto"/>
      </w:divBdr>
    </w:div>
    <w:div w:id="884562430">
      <w:bodyDiv w:val="1"/>
      <w:marLeft w:val="0"/>
      <w:marRight w:val="0"/>
      <w:marTop w:val="0"/>
      <w:marBottom w:val="0"/>
      <w:divBdr>
        <w:top w:val="none" w:sz="0" w:space="0" w:color="auto"/>
        <w:left w:val="none" w:sz="0" w:space="0" w:color="auto"/>
        <w:bottom w:val="none" w:sz="0" w:space="0" w:color="auto"/>
        <w:right w:val="none" w:sz="0" w:space="0" w:color="auto"/>
      </w:divBdr>
    </w:div>
    <w:div w:id="885721246">
      <w:bodyDiv w:val="1"/>
      <w:marLeft w:val="0"/>
      <w:marRight w:val="0"/>
      <w:marTop w:val="0"/>
      <w:marBottom w:val="0"/>
      <w:divBdr>
        <w:top w:val="none" w:sz="0" w:space="0" w:color="auto"/>
        <w:left w:val="none" w:sz="0" w:space="0" w:color="auto"/>
        <w:bottom w:val="none" w:sz="0" w:space="0" w:color="auto"/>
        <w:right w:val="none" w:sz="0" w:space="0" w:color="auto"/>
      </w:divBdr>
      <w:divsChild>
        <w:div w:id="472453673">
          <w:marLeft w:val="0"/>
          <w:marRight w:val="547"/>
          <w:marTop w:val="134"/>
          <w:marBottom w:val="0"/>
          <w:divBdr>
            <w:top w:val="none" w:sz="0" w:space="0" w:color="auto"/>
            <w:left w:val="none" w:sz="0" w:space="0" w:color="auto"/>
            <w:bottom w:val="none" w:sz="0" w:space="0" w:color="auto"/>
            <w:right w:val="none" w:sz="0" w:space="0" w:color="auto"/>
          </w:divBdr>
        </w:div>
      </w:divsChild>
    </w:div>
    <w:div w:id="905146124">
      <w:bodyDiv w:val="1"/>
      <w:marLeft w:val="0"/>
      <w:marRight w:val="0"/>
      <w:marTop w:val="0"/>
      <w:marBottom w:val="0"/>
      <w:divBdr>
        <w:top w:val="none" w:sz="0" w:space="0" w:color="auto"/>
        <w:left w:val="none" w:sz="0" w:space="0" w:color="auto"/>
        <w:bottom w:val="none" w:sz="0" w:space="0" w:color="auto"/>
        <w:right w:val="none" w:sz="0" w:space="0" w:color="auto"/>
      </w:divBdr>
    </w:div>
    <w:div w:id="925302925">
      <w:bodyDiv w:val="1"/>
      <w:marLeft w:val="0"/>
      <w:marRight w:val="0"/>
      <w:marTop w:val="0"/>
      <w:marBottom w:val="0"/>
      <w:divBdr>
        <w:top w:val="none" w:sz="0" w:space="0" w:color="auto"/>
        <w:left w:val="none" w:sz="0" w:space="0" w:color="auto"/>
        <w:bottom w:val="none" w:sz="0" w:space="0" w:color="auto"/>
        <w:right w:val="none" w:sz="0" w:space="0" w:color="auto"/>
      </w:divBdr>
    </w:div>
    <w:div w:id="981888033">
      <w:bodyDiv w:val="1"/>
      <w:marLeft w:val="0"/>
      <w:marRight w:val="0"/>
      <w:marTop w:val="0"/>
      <w:marBottom w:val="0"/>
      <w:divBdr>
        <w:top w:val="none" w:sz="0" w:space="0" w:color="auto"/>
        <w:left w:val="none" w:sz="0" w:space="0" w:color="auto"/>
        <w:bottom w:val="none" w:sz="0" w:space="0" w:color="auto"/>
        <w:right w:val="none" w:sz="0" w:space="0" w:color="auto"/>
      </w:divBdr>
    </w:div>
    <w:div w:id="1021511690">
      <w:bodyDiv w:val="1"/>
      <w:marLeft w:val="0"/>
      <w:marRight w:val="0"/>
      <w:marTop w:val="0"/>
      <w:marBottom w:val="0"/>
      <w:divBdr>
        <w:top w:val="none" w:sz="0" w:space="0" w:color="auto"/>
        <w:left w:val="none" w:sz="0" w:space="0" w:color="auto"/>
        <w:bottom w:val="none" w:sz="0" w:space="0" w:color="auto"/>
        <w:right w:val="none" w:sz="0" w:space="0" w:color="auto"/>
      </w:divBdr>
    </w:div>
    <w:div w:id="1051659205">
      <w:bodyDiv w:val="1"/>
      <w:marLeft w:val="0"/>
      <w:marRight w:val="0"/>
      <w:marTop w:val="0"/>
      <w:marBottom w:val="0"/>
      <w:divBdr>
        <w:top w:val="none" w:sz="0" w:space="0" w:color="auto"/>
        <w:left w:val="none" w:sz="0" w:space="0" w:color="auto"/>
        <w:bottom w:val="none" w:sz="0" w:space="0" w:color="auto"/>
        <w:right w:val="none" w:sz="0" w:space="0" w:color="auto"/>
      </w:divBdr>
    </w:div>
    <w:div w:id="1066798668">
      <w:bodyDiv w:val="1"/>
      <w:marLeft w:val="0"/>
      <w:marRight w:val="0"/>
      <w:marTop w:val="0"/>
      <w:marBottom w:val="0"/>
      <w:divBdr>
        <w:top w:val="none" w:sz="0" w:space="0" w:color="auto"/>
        <w:left w:val="none" w:sz="0" w:space="0" w:color="auto"/>
        <w:bottom w:val="none" w:sz="0" w:space="0" w:color="auto"/>
        <w:right w:val="none" w:sz="0" w:space="0" w:color="auto"/>
      </w:divBdr>
    </w:div>
    <w:div w:id="1077626815">
      <w:bodyDiv w:val="1"/>
      <w:marLeft w:val="0"/>
      <w:marRight w:val="0"/>
      <w:marTop w:val="0"/>
      <w:marBottom w:val="0"/>
      <w:divBdr>
        <w:top w:val="none" w:sz="0" w:space="0" w:color="auto"/>
        <w:left w:val="none" w:sz="0" w:space="0" w:color="auto"/>
        <w:bottom w:val="none" w:sz="0" w:space="0" w:color="auto"/>
        <w:right w:val="none" w:sz="0" w:space="0" w:color="auto"/>
      </w:divBdr>
    </w:div>
    <w:div w:id="1087117759">
      <w:bodyDiv w:val="1"/>
      <w:marLeft w:val="0"/>
      <w:marRight w:val="0"/>
      <w:marTop w:val="0"/>
      <w:marBottom w:val="0"/>
      <w:divBdr>
        <w:top w:val="none" w:sz="0" w:space="0" w:color="auto"/>
        <w:left w:val="none" w:sz="0" w:space="0" w:color="auto"/>
        <w:bottom w:val="none" w:sz="0" w:space="0" w:color="auto"/>
        <w:right w:val="none" w:sz="0" w:space="0" w:color="auto"/>
      </w:divBdr>
    </w:div>
    <w:div w:id="1099981017">
      <w:bodyDiv w:val="1"/>
      <w:marLeft w:val="0"/>
      <w:marRight w:val="0"/>
      <w:marTop w:val="0"/>
      <w:marBottom w:val="0"/>
      <w:divBdr>
        <w:top w:val="none" w:sz="0" w:space="0" w:color="auto"/>
        <w:left w:val="none" w:sz="0" w:space="0" w:color="auto"/>
        <w:bottom w:val="none" w:sz="0" w:space="0" w:color="auto"/>
        <w:right w:val="none" w:sz="0" w:space="0" w:color="auto"/>
      </w:divBdr>
    </w:div>
    <w:div w:id="1101534966">
      <w:bodyDiv w:val="1"/>
      <w:marLeft w:val="0"/>
      <w:marRight w:val="0"/>
      <w:marTop w:val="0"/>
      <w:marBottom w:val="0"/>
      <w:divBdr>
        <w:top w:val="none" w:sz="0" w:space="0" w:color="auto"/>
        <w:left w:val="none" w:sz="0" w:space="0" w:color="auto"/>
        <w:bottom w:val="none" w:sz="0" w:space="0" w:color="auto"/>
        <w:right w:val="none" w:sz="0" w:space="0" w:color="auto"/>
      </w:divBdr>
    </w:div>
    <w:div w:id="1160536098">
      <w:bodyDiv w:val="1"/>
      <w:marLeft w:val="0"/>
      <w:marRight w:val="0"/>
      <w:marTop w:val="0"/>
      <w:marBottom w:val="0"/>
      <w:divBdr>
        <w:top w:val="none" w:sz="0" w:space="0" w:color="auto"/>
        <w:left w:val="none" w:sz="0" w:space="0" w:color="auto"/>
        <w:bottom w:val="none" w:sz="0" w:space="0" w:color="auto"/>
        <w:right w:val="none" w:sz="0" w:space="0" w:color="auto"/>
      </w:divBdr>
    </w:div>
    <w:div w:id="1164971734">
      <w:bodyDiv w:val="1"/>
      <w:marLeft w:val="0"/>
      <w:marRight w:val="0"/>
      <w:marTop w:val="0"/>
      <w:marBottom w:val="0"/>
      <w:divBdr>
        <w:top w:val="none" w:sz="0" w:space="0" w:color="auto"/>
        <w:left w:val="none" w:sz="0" w:space="0" w:color="auto"/>
        <w:bottom w:val="none" w:sz="0" w:space="0" w:color="auto"/>
        <w:right w:val="none" w:sz="0" w:space="0" w:color="auto"/>
      </w:divBdr>
    </w:div>
    <w:div w:id="1175338004">
      <w:bodyDiv w:val="1"/>
      <w:marLeft w:val="0"/>
      <w:marRight w:val="0"/>
      <w:marTop w:val="0"/>
      <w:marBottom w:val="0"/>
      <w:divBdr>
        <w:top w:val="none" w:sz="0" w:space="0" w:color="auto"/>
        <w:left w:val="none" w:sz="0" w:space="0" w:color="auto"/>
        <w:bottom w:val="none" w:sz="0" w:space="0" w:color="auto"/>
        <w:right w:val="none" w:sz="0" w:space="0" w:color="auto"/>
      </w:divBdr>
    </w:div>
    <w:div w:id="1177579410">
      <w:bodyDiv w:val="1"/>
      <w:marLeft w:val="0"/>
      <w:marRight w:val="0"/>
      <w:marTop w:val="0"/>
      <w:marBottom w:val="0"/>
      <w:divBdr>
        <w:top w:val="none" w:sz="0" w:space="0" w:color="auto"/>
        <w:left w:val="none" w:sz="0" w:space="0" w:color="auto"/>
        <w:bottom w:val="none" w:sz="0" w:space="0" w:color="auto"/>
        <w:right w:val="none" w:sz="0" w:space="0" w:color="auto"/>
      </w:divBdr>
    </w:div>
    <w:div w:id="1183669072">
      <w:bodyDiv w:val="1"/>
      <w:marLeft w:val="0"/>
      <w:marRight w:val="0"/>
      <w:marTop w:val="0"/>
      <w:marBottom w:val="0"/>
      <w:divBdr>
        <w:top w:val="none" w:sz="0" w:space="0" w:color="auto"/>
        <w:left w:val="none" w:sz="0" w:space="0" w:color="auto"/>
        <w:bottom w:val="none" w:sz="0" w:space="0" w:color="auto"/>
        <w:right w:val="none" w:sz="0" w:space="0" w:color="auto"/>
      </w:divBdr>
    </w:div>
    <w:div w:id="1224633428">
      <w:bodyDiv w:val="1"/>
      <w:marLeft w:val="0"/>
      <w:marRight w:val="0"/>
      <w:marTop w:val="0"/>
      <w:marBottom w:val="0"/>
      <w:divBdr>
        <w:top w:val="none" w:sz="0" w:space="0" w:color="auto"/>
        <w:left w:val="none" w:sz="0" w:space="0" w:color="auto"/>
        <w:bottom w:val="none" w:sz="0" w:space="0" w:color="auto"/>
        <w:right w:val="none" w:sz="0" w:space="0" w:color="auto"/>
      </w:divBdr>
    </w:div>
    <w:div w:id="1258556406">
      <w:bodyDiv w:val="1"/>
      <w:marLeft w:val="0"/>
      <w:marRight w:val="0"/>
      <w:marTop w:val="0"/>
      <w:marBottom w:val="0"/>
      <w:divBdr>
        <w:top w:val="none" w:sz="0" w:space="0" w:color="auto"/>
        <w:left w:val="none" w:sz="0" w:space="0" w:color="auto"/>
        <w:bottom w:val="none" w:sz="0" w:space="0" w:color="auto"/>
        <w:right w:val="none" w:sz="0" w:space="0" w:color="auto"/>
      </w:divBdr>
    </w:div>
    <w:div w:id="1261838844">
      <w:bodyDiv w:val="1"/>
      <w:marLeft w:val="0"/>
      <w:marRight w:val="0"/>
      <w:marTop w:val="0"/>
      <w:marBottom w:val="0"/>
      <w:divBdr>
        <w:top w:val="none" w:sz="0" w:space="0" w:color="auto"/>
        <w:left w:val="none" w:sz="0" w:space="0" w:color="auto"/>
        <w:bottom w:val="none" w:sz="0" w:space="0" w:color="auto"/>
        <w:right w:val="none" w:sz="0" w:space="0" w:color="auto"/>
      </w:divBdr>
    </w:div>
    <w:div w:id="1318530419">
      <w:bodyDiv w:val="1"/>
      <w:marLeft w:val="0"/>
      <w:marRight w:val="0"/>
      <w:marTop w:val="0"/>
      <w:marBottom w:val="0"/>
      <w:divBdr>
        <w:top w:val="none" w:sz="0" w:space="0" w:color="auto"/>
        <w:left w:val="none" w:sz="0" w:space="0" w:color="auto"/>
        <w:bottom w:val="none" w:sz="0" w:space="0" w:color="auto"/>
        <w:right w:val="none" w:sz="0" w:space="0" w:color="auto"/>
      </w:divBdr>
      <w:divsChild>
        <w:div w:id="631981349">
          <w:marLeft w:val="0"/>
          <w:marRight w:val="0"/>
          <w:marTop w:val="0"/>
          <w:marBottom w:val="0"/>
          <w:divBdr>
            <w:top w:val="none" w:sz="0" w:space="0" w:color="auto"/>
            <w:left w:val="none" w:sz="0" w:space="0" w:color="auto"/>
            <w:bottom w:val="none" w:sz="0" w:space="0" w:color="auto"/>
            <w:right w:val="none" w:sz="0" w:space="0" w:color="auto"/>
          </w:divBdr>
          <w:divsChild>
            <w:div w:id="431438576">
              <w:marLeft w:val="0"/>
              <w:marRight w:val="0"/>
              <w:marTop w:val="0"/>
              <w:marBottom w:val="0"/>
              <w:divBdr>
                <w:top w:val="none" w:sz="0" w:space="0" w:color="auto"/>
                <w:left w:val="none" w:sz="0" w:space="0" w:color="auto"/>
                <w:bottom w:val="none" w:sz="0" w:space="0" w:color="auto"/>
                <w:right w:val="none" w:sz="0" w:space="0" w:color="auto"/>
              </w:divBdr>
              <w:divsChild>
                <w:div w:id="1571649061">
                  <w:marLeft w:val="0"/>
                  <w:marRight w:val="0"/>
                  <w:marTop w:val="0"/>
                  <w:marBottom w:val="0"/>
                  <w:divBdr>
                    <w:top w:val="none" w:sz="0" w:space="0" w:color="auto"/>
                    <w:left w:val="none" w:sz="0" w:space="0" w:color="auto"/>
                    <w:bottom w:val="none" w:sz="0" w:space="0" w:color="auto"/>
                    <w:right w:val="none" w:sz="0" w:space="0" w:color="auto"/>
                  </w:divBdr>
                  <w:divsChild>
                    <w:div w:id="806554767">
                      <w:marLeft w:val="113"/>
                      <w:marRight w:val="113"/>
                      <w:marTop w:val="0"/>
                      <w:marBottom w:val="0"/>
                      <w:divBdr>
                        <w:top w:val="none" w:sz="0" w:space="0" w:color="auto"/>
                        <w:left w:val="none" w:sz="0" w:space="0" w:color="auto"/>
                        <w:bottom w:val="none" w:sz="0" w:space="0" w:color="auto"/>
                        <w:right w:val="none" w:sz="0" w:space="0" w:color="auto"/>
                      </w:divBdr>
                      <w:divsChild>
                        <w:div w:id="1116676383">
                          <w:marLeft w:val="0"/>
                          <w:marRight w:val="0"/>
                          <w:marTop w:val="0"/>
                          <w:marBottom w:val="0"/>
                          <w:divBdr>
                            <w:top w:val="none" w:sz="0" w:space="0" w:color="auto"/>
                            <w:left w:val="none" w:sz="0" w:space="0" w:color="auto"/>
                            <w:bottom w:val="none" w:sz="0" w:space="0" w:color="auto"/>
                            <w:right w:val="none" w:sz="0" w:space="0" w:color="auto"/>
                          </w:divBdr>
                          <w:divsChild>
                            <w:div w:id="1159421192">
                              <w:marLeft w:val="0"/>
                              <w:marRight w:val="0"/>
                              <w:marTop w:val="0"/>
                              <w:marBottom w:val="0"/>
                              <w:divBdr>
                                <w:top w:val="none" w:sz="0" w:space="0" w:color="auto"/>
                                <w:left w:val="none" w:sz="0" w:space="0" w:color="auto"/>
                                <w:bottom w:val="none" w:sz="0" w:space="0" w:color="auto"/>
                                <w:right w:val="none" w:sz="0" w:space="0" w:color="auto"/>
                              </w:divBdr>
                              <w:divsChild>
                                <w:div w:id="1368290571">
                                  <w:marLeft w:val="0"/>
                                  <w:marRight w:val="0"/>
                                  <w:marTop w:val="0"/>
                                  <w:marBottom w:val="0"/>
                                  <w:divBdr>
                                    <w:top w:val="none" w:sz="0" w:space="0" w:color="auto"/>
                                    <w:left w:val="none" w:sz="0" w:space="0" w:color="auto"/>
                                    <w:bottom w:val="none" w:sz="0" w:space="0" w:color="auto"/>
                                    <w:right w:val="none" w:sz="0" w:space="0" w:color="auto"/>
                                  </w:divBdr>
                                  <w:divsChild>
                                    <w:div w:id="512379301">
                                      <w:marLeft w:val="0"/>
                                      <w:marRight w:val="0"/>
                                      <w:marTop w:val="0"/>
                                      <w:marBottom w:val="0"/>
                                      <w:divBdr>
                                        <w:top w:val="none" w:sz="0" w:space="0" w:color="auto"/>
                                        <w:left w:val="none" w:sz="0" w:space="0" w:color="auto"/>
                                        <w:bottom w:val="none" w:sz="0" w:space="0" w:color="auto"/>
                                        <w:right w:val="none" w:sz="0" w:space="0" w:color="auto"/>
                                      </w:divBdr>
                                      <w:divsChild>
                                        <w:div w:id="923807768">
                                          <w:marLeft w:val="0"/>
                                          <w:marRight w:val="0"/>
                                          <w:marTop w:val="0"/>
                                          <w:marBottom w:val="0"/>
                                          <w:divBdr>
                                            <w:top w:val="none" w:sz="0" w:space="0" w:color="auto"/>
                                            <w:left w:val="none" w:sz="0" w:space="0" w:color="auto"/>
                                            <w:bottom w:val="none" w:sz="0" w:space="0" w:color="auto"/>
                                            <w:right w:val="none" w:sz="0" w:space="0" w:color="auto"/>
                                          </w:divBdr>
                                          <w:divsChild>
                                            <w:div w:id="20151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4389">
                              <w:marLeft w:val="0"/>
                              <w:marRight w:val="0"/>
                              <w:marTop w:val="0"/>
                              <w:marBottom w:val="0"/>
                              <w:divBdr>
                                <w:top w:val="none" w:sz="0" w:space="0" w:color="auto"/>
                                <w:left w:val="none" w:sz="0" w:space="0" w:color="auto"/>
                                <w:bottom w:val="none" w:sz="0" w:space="0" w:color="auto"/>
                                <w:right w:val="none" w:sz="0" w:space="0" w:color="auto"/>
                              </w:divBdr>
                              <w:divsChild>
                                <w:div w:id="308558933">
                                  <w:marLeft w:val="0"/>
                                  <w:marRight w:val="0"/>
                                  <w:marTop w:val="0"/>
                                  <w:marBottom w:val="0"/>
                                  <w:divBdr>
                                    <w:top w:val="none" w:sz="0" w:space="0" w:color="auto"/>
                                    <w:left w:val="none" w:sz="0" w:space="0" w:color="auto"/>
                                    <w:bottom w:val="none" w:sz="0" w:space="0" w:color="auto"/>
                                    <w:right w:val="none" w:sz="0" w:space="0" w:color="auto"/>
                                  </w:divBdr>
                                  <w:divsChild>
                                    <w:div w:id="811681554">
                                      <w:marLeft w:val="0"/>
                                      <w:marRight w:val="0"/>
                                      <w:marTop w:val="0"/>
                                      <w:marBottom w:val="0"/>
                                      <w:divBdr>
                                        <w:top w:val="none" w:sz="0" w:space="0" w:color="auto"/>
                                        <w:left w:val="none" w:sz="0" w:space="0" w:color="auto"/>
                                        <w:bottom w:val="none" w:sz="0" w:space="0" w:color="auto"/>
                                        <w:right w:val="none" w:sz="0" w:space="0" w:color="auto"/>
                                      </w:divBdr>
                                      <w:divsChild>
                                        <w:div w:id="621617229">
                                          <w:marLeft w:val="0"/>
                                          <w:marRight w:val="0"/>
                                          <w:marTop w:val="0"/>
                                          <w:marBottom w:val="0"/>
                                          <w:divBdr>
                                            <w:top w:val="none" w:sz="0" w:space="0" w:color="auto"/>
                                            <w:left w:val="none" w:sz="0" w:space="0" w:color="auto"/>
                                            <w:bottom w:val="none" w:sz="0" w:space="0" w:color="auto"/>
                                            <w:right w:val="none" w:sz="0" w:space="0" w:color="auto"/>
                                          </w:divBdr>
                                          <w:divsChild>
                                            <w:div w:id="713195243">
                                              <w:marLeft w:val="0"/>
                                              <w:marRight w:val="0"/>
                                              <w:marTop w:val="0"/>
                                              <w:marBottom w:val="0"/>
                                              <w:divBdr>
                                                <w:top w:val="none" w:sz="0" w:space="0" w:color="auto"/>
                                                <w:left w:val="none" w:sz="0" w:space="0" w:color="auto"/>
                                                <w:bottom w:val="none" w:sz="0" w:space="0" w:color="auto"/>
                                                <w:right w:val="none" w:sz="0" w:space="0" w:color="auto"/>
                                              </w:divBdr>
                                              <w:divsChild>
                                                <w:div w:id="2077581813">
                                                  <w:marLeft w:val="0"/>
                                                  <w:marRight w:val="0"/>
                                                  <w:marTop w:val="0"/>
                                                  <w:marBottom w:val="0"/>
                                                  <w:divBdr>
                                                    <w:top w:val="none" w:sz="0" w:space="0" w:color="auto"/>
                                                    <w:left w:val="none" w:sz="0" w:space="0" w:color="auto"/>
                                                    <w:bottom w:val="none" w:sz="0" w:space="0" w:color="auto"/>
                                                    <w:right w:val="none" w:sz="0" w:space="0" w:color="auto"/>
                                                  </w:divBdr>
                                                  <w:divsChild>
                                                    <w:div w:id="1049106624">
                                                      <w:marLeft w:val="0"/>
                                                      <w:marRight w:val="0"/>
                                                      <w:marTop w:val="0"/>
                                                      <w:marBottom w:val="0"/>
                                                      <w:divBdr>
                                                        <w:top w:val="none" w:sz="0" w:space="0" w:color="auto"/>
                                                        <w:left w:val="none" w:sz="0" w:space="0" w:color="auto"/>
                                                        <w:bottom w:val="none" w:sz="0" w:space="0" w:color="auto"/>
                                                        <w:right w:val="none" w:sz="0" w:space="0" w:color="auto"/>
                                                      </w:divBdr>
                                                      <w:divsChild>
                                                        <w:div w:id="448822222">
                                                          <w:marLeft w:val="0"/>
                                                          <w:marRight w:val="0"/>
                                                          <w:marTop w:val="0"/>
                                                          <w:marBottom w:val="0"/>
                                                          <w:divBdr>
                                                            <w:top w:val="none" w:sz="0" w:space="0" w:color="auto"/>
                                                            <w:left w:val="none" w:sz="0" w:space="0" w:color="auto"/>
                                                            <w:bottom w:val="none" w:sz="0" w:space="0" w:color="auto"/>
                                                            <w:right w:val="none" w:sz="0" w:space="0" w:color="auto"/>
                                                          </w:divBdr>
                                                          <w:divsChild>
                                                            <w:div w:id="245694948">
                                                              <w:marLeft w:val="0"/>
                                                              <w:marRight w:val="0"/>
                                                              <w:marTop w:val="0"/>
                                                              <w:marBottom w:val="0"/>
                                                              <w:divBdr>
                                                                <w:top w:val="none" w:sz="0" w:space="0" w:color="auto"/>
                                                                <w:left w:val="none" w:sz="0" w:space="0" w:color="auto"/>
                                                                <w:bottom w:val="none" w:sz="0" w:space="0" w:color="auto"/>
                                                                <w:right w:val="none" w:sz="0" w:space="0" w:color="auto"/>
                                                              </w:divBdr>
                                                              <w:divsChild>
                                                                <w:div w:id="537281311">
                                                                  <w:marLeft w:val="0"/>
                                                                  <w:marRight w:val="0"/>
                                                                  <w:marTop w:val="0"/>
                                                                  <w:marBottom w:val="0"/>
                                                                  <w:divBdr>
                                                                    <w:top w:val="none" w:sz="0" w:space="0" w:color="auto"/>
                                                                    <w:left w:val="none" w:sz="0" w:space="0" w:color="auto"/>
                                                                    <w:bottom w:val="none" w:sz="0" w:space="0" w:color="auto"/>
                                                                    <w:right w:val="none" w:sz="0" w:space="0" w:color="auto"/>
                                                                  </w:divBdr>
                                                                </w:div>
                                                                <w:div w:id="476846325">
                                                                  <w:marLeft w:val="0"/>
                                                                  <w:marRight w:val="0"/>
                                                                  <w:marTop w:val="0"/>
                                                                  <w:marBottom w:val="0"/>
                                                                  <w:divBdr>
                                                                    <w:top w:val="none" w:sz="0" w:space="0" w:color="auto"/>
                                                                    <w:left w:val="none" w:sz="0" w:space="0" w:color="auto"/>
                                                                    <w:bottom w:val="none" w:sz="0" w:space="0" w:color="auto"/>
                                                                    <w:right w:val="none" w:sz="0" w:space="0" w:color="auto"/>
                                                                  </w:divBdr>
                                                                  <w:divsChild>
                                                                    <w:div w:id="1068066574">
                                                                      <w:marLeft w:val="0"/>
                                                                      <w:marRight w:val="0"/>
                                                                      <w:marTop w:val="0"/>
                                                                      <w:marBottom w:val="0"/>
                                                                      <w:divBdr>
                                                                        <w:top w:val="none" w:sz="0" w:space="0" w:color="auto"/>
                                                                        <w:left w:val="none" w:sz="0" w:space="0" w:color="auto"/>
                                                                        <w:bottom w:val="none" w:sz="0" w:space="0" w:color="auto"/>
                                                                        <w:right w:val="none" w:sz="0" w:space="0" w:color="auto"/>
                                                                      </w:divBdr>
                                                                      <w:divsChild>
                                                                        <w:div w:id="20971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56176">
          <w:marLeft w:val="105"/>
          <w:marRight w:val="105"/>
          <w:marTop w:val="105"/>
          <w:marBottom w:val="105"/>
          <w:divBdr>
            <w:top w:val="none" w:sz="0" w:space="0" w:color="auto"/>
            <w:left w:val="none" w:sz="0" w:space="0" w:color="auto"/>
            <w:bottom w:val="none" w:sz="0" w:space="0" w:color="auto"/>
            <w:right w:val="none" w:sz="0" w:space="0" w:color="auto"/>
          </w:divBdr>
          <w:divsChild>
            <w:div w:id="749232368">
              <w:marLeft w:val="0"/>
              <w:marRight w:val="0"/>
              <w:marTop w:val="0"/>
              <w:marBottom w:val="0"/>
              <w:divBdr>
                <w:top w:val="none" w:sz="0" w:space="0" w:color="auto"/>
                <w:left w:val="none" w:sz="0" w:space="0" w:color="auto"/>
                <w:bottom w:val="none" w:sz="0" w:space="0" w:color="auto"/>
                <w:right w:val="none" w:sz="0" w:space="0" w:color="auto"/>
              </w:divBdr>
              <w:divsChild>
                <w:div w:id="113257406">
                  <w:marLeft w:val="0"/>
                  <w:marRight w:val="0"/>
                  <w:marTop w:val="0"/>
                  <w:marBottom w:val="0"/>
                  <w:divBdr>
                    <w:top w:val="none" w:sz="0" w:space="0" w:color="auto"/>
                    <w:left w:val="none" w:sz="0" w:space="0" w:color="auto"/>
                    <w:bottom w:val="none" w:sz="0" w:space="0" w:color="auto"/>
                    <w:right w:val="none" w:sz="0" w:space="0" w:color="auto"/>
                  </w:divBdr>
                  <w:divsChild>
                    <w:div w:id="63841232">
                      <w:marLeft w:val="0"/>
                      <w:marRight w:val="0"/>
                      <w:marTop w:val="0"/>
                      <w:marBottom w:val="0"/>
                      <w:divBdr>
                        <w:top w:val="none" w:sz="0" w:space="0" w:color="auto"/>
                        <w:left w:val="none" w:sz="0" w:space="0" w:color="auto"/>
                        <w:bottom w:val="none" w:sz="0" w:space="0" w:color="auto"/>
                        <w:right w:val="none" w:sz="0" w:space="0" w:color="auto"/>
                      </w:divBdr>
                      <w:divsChild>
                        <w:div w:id="575210795">
                          <w:marLeft w:val="113"/>
                          <w:marRight w:val="113"/>
                          <w:marTop w:val="0"/>
                          <w:marBottom w:val="0"/>
                          <w:divBdr>
                            <w:top w:val="none" w:sz="0" w:space="0" w:color="auto"/>
                            <w:left w:val="none" w:sz="0" w:space="0" w:color="auto"/>
                            <w:bottom w:val="none" w:sz="0" w:space="0" w:color="auto"/>
                            <w:right w:val="none" w:sz="0" w:space="0" w:color="auto"/>
                          </w:divBdr>
                          <w:divsChild>
                            <w:div w:id="2079206030">
                              <w:marLeft w:val="0"/>
                              <w:marRight w:val="0"/>
                              <w:marTop w:val="0"/>
                              <w:marBottom w:val="0"/>
                              <w:divBdr>
                                <w:top w:val="none" w:sz="0" w:space="0" w:color="auto"/>
                                <w:left w:val="none" w:sz="0" w:space="0" w:color="auto"/>
                                <w:bottom w:val="none" w:sz="0" w:space="0" w:color="auto"/>
                                <w:right w:val="none" w:sz="0" w:space="0" w:color="auto"/>
                              </w:divBdr>
                              <w:divsChild>
                                <w:div w:id="1141458350">
                                  <w:marLeft w:val="0"/>
                                  <w:marRight w:val="0"/>
                                  <w:marTop w:val="0"/>
                                  <w:marBottom w:val="0"/>
                                  <w:divBdr>
                                    <w:top w:val="none" w:sz="0" w:space="0" w:color="auto"/>
                                    <w:left w:val="none" w:sz="0" w:space="0" w:color="auto"/>
                                    <w:bottom w:val="none" w:sz="0" w:space="0" w:color="auto"/>
                                    <w:right w:val="none" w:sz="0" w:space="0" w:color="auto"/>
                                  </w:divBdr>
                                  <w:divsChild>
                                    <w:div w:id="705760475">
                                      <w:marLeft w:val="0"/>
                                      <w:marRight w:val="0"/>
                                      <w:marTop w:val="0"/>
                                      <w:marBottom w:val="0"/>
                                      <w:divBdr>
                                        <w:top w:val="none" w:sz="0" w:space="0" w:color="auto"/>
                                        <w:left w:val="none" w:sz="0" w:space="0" w:color="auto"/>
                                        <w:bottom w:val="none" w:sz="0" w:space="0" w:color="auto"/>
                                        <w:right w:val="none" w:sz="0" w:space="0" w:color="auto"/>
                                      </w:divBdr>
                                    </w:div>
                                  </w:divsChild>
                                </w:div>
                                <w:div w:id="1216968682">
                                  <w:marLeft w:val="0"/>
                                  <w:marRight w:val="0"/>
                                  <w:marTop w:val="0"/>
                                  <w:marBottom w:val="0"/>
                                  <w:divBdr>
                                    <w:top w:val="none" w:sz="0" w:space="0" w:color="auto"/>
                                    <w:left w:val="none" w:sz="0" w:space="0" w:color="auto"/>
                                    <w:bottom w:val="none" w:sz="0" w:space="0" w:color="auto"/>
                                    <w:right w:val="none" w:sz="0" w:space="0" w:color="auto"/>
                                  </w:divBdr>
                                  <w:divsChild>
                                    <w:div w:id="1830248403">
                                      <w:marLeft w:val="0"/>
                                      <w:marRight w:val="0"/>
                                      <w:marTop w:val="0"/>
                                      <w:marBottom w:val="0"/>
                                      <w:divBdr>
                                        <w:top w:val="none" w:sz="0" w:space="0" w:color="auto"/>
                                        <w:left w:val="none" w:sz="0" w:space="0" w:color="auto"/>
                                        <w:bottom w:val="none" w:sz="0" w:space="0" w:color="auto"/>
                                        <w:right w:val="none" w:sz="0" w:space="0" w:color="auto"/>
                                      </w:divBdr>
                                      <w:divsChild>
                                        <w:div w:id="1275749823">
                                          <w:marLeft w:val="0"/>
                                          <w:marRight w:val="0"/>
                                          <w:marTop w:val="0"/>
                                          <w:marBottom w:val="0"/>
                                          <w:divBdr>
                                            <w:top w:val="none" w:sz="0" w:space="0" w:color="auto"/>
                                            <w:left w:val="none" w:sz="0" w:space="0" w:color="auto"/>
                                            <w:bottom w:val="none" w:sz="0" w:space="0" w:color="auto"/>
                                            <w:right w:val="none" w:sz="0" w:space="0" w:color="auto"/>
                                          </w:divBdr>
                                          <w:divsChild>
                                            <w:div w:id="2026207993">
                                              <w:marLeft w:val="0"/>
                                              <w:marRight w:val="0"/>
                                              <w:marTop w:val="0"/>
                                              <w:marBottom w:val="0"/>
                                              <w:divBdr>
                                                <w:top w:val="none" w:sz="0" w:space="0" w:color="auto"/>
                                                <w:left w:val="none" w:sz="0" w:space="0" w:color="auto"/>
                                                <w:bottom w:val="none" w:sz="0" w:space="0" w:color="auto"/>
                                                <w:right w:val="none" w:sz="0" w:space="0" w:color="auto"/>
                                              </w:divBdr>
                                              <w:divsChild>
                                                <w:div w:id="455368670">
                                                  <w:marLeft w:val="0"/>
                                                  <w:marRight w:val="0"/>
                                                  <w:marTop w:val="0"/>
                                                  <w:marBottom w:val="0"/>
                                                  <w:divBdr>
                                                    <w:top w:val="none" w:sz="0" w:space="0" w:color="auto"/>
                                                    <w:left w:val="none" w:sz="0" w:space="0" w:color="auto"/>
                                                    <w:bottom w:val="none" w:sz="0" w:space="0" w:color="auto"/>
                                                    <w:right w:val="none" w:sz="0" w:space="0" w:color="auto"/>
                                                  </w:divBdr>
                                                  <w:divsChild>
                                                    <w:div w:id="93744552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228154575">
                          <w:marLeft w:val="113"/>
                          <w:marRight w:val="113"/>
                          <w:marTop w:val="0"/>
                          <w:marBottom w:val="0"/>
                          <w:divBdr>
                            <w:top w:val="none" w:sz="0" w:space="0" w:color="auto"/>
                            <w:left w:val="none" w:sz="0" w:space="0" w:color="auto"/>
                            <w:bottom w:val="none" w:sz="0" w:space="0" w:color="auto"/>
                            <w:right w:val="none" w:sz="0" w:space="0" w:color="auto"/>
                          </w:divBdr>
                          <w:divsChild>
                            <w:div w:id="1168059816">
                              <w:marLeft w:val="0"/>
                              <w:marRight w:val="0"/>
                              <w:marTop w:val="0"/>
                              <w:marBottom w:val="0"/>
                              <w:divBdr>
                                <w:top w:val="none" w:sz="0" w:space="0" w:color="auto"/>
                                <w:left w:val="none" w:sz="0" w:space="0" w:color="auto"/>
                                <w:bottom w:val="none" w:sz="0" w:space="0" w:color="auto"/>
                                <w:right w:val="none" w:sz="0" w:space="0" w:color="auto"/>
                              </w:divBdr>
                              <w:divsChild>
                                <w:div w:id="1417245215">
                                  <w:marLeft w:val="0"/>
                                  <w:marRight w:val="0"/>
                                  <w:marTop w:val="0"/>
                                  <w:marBottom w:val="0"/>
                                  <w:divBdr>
                                    <w:top w:val="none" w:sz="0" w:space="0" w:color="auto"/>
                                    <w:left w:val="none" w:sz="0" w:space="0" w:color="auto"/>
                                    <w:bottom w:val="none" w:sz="0" w:space="0" w:color="auto"/>
                                    <w:right w:val="none" w:sz="0" w:space="0" w:color="auto"/>
                                  </w:divBdr>
                                  <w:divsChild>
                                    <w:div w:id="1013335737">
                                      <w:marLeft w:val="0"/>
                                      <w:marRight w:val="0"/>
                                      <w:marTop w:val="0"/>
                                      <w:marBottom w:val="0"/>
                                      <w:divBdr>
                                        <w:top w:val="none" w:sz="0" w:space="0" w:color="auto"/>
                                        <w:left w:val="none" w:sz="0" w:space="0" w:color="auto"/>
                                        <w:bottom w:val="none" w:sz="0" w:space="0" w:color="auto"/>
                                        <w:right w:val="none" w:sz="0" w:space="0" w:color="auto"/>
                                      </w:divBdr>
                                      <w:divsChild>
                                        <w:div w:id="1204367108">
                                          <w:marLeft w:val="0"/>
                                          <w:marRight w:val="0"/>
                                          <w:marTop w:val="0"/>
                                          <w:marBottom w:val="0"/>
                                          <w:divBdr>
                                            <w:top w:val="none" w:sz="0" w:space="0" w:color="auto"/>
                                            <w:left w:val="none" w:sz="0" w:space="0" w:color="auto"/>
                                            <w:bottom w:val="none" w:sz="0" w:space="0" w:color="auto"/>
                                            <w:right w:val="none" w:sz="0" w:space="0" w:color="auto"/>
                                          </w:divBdr>
                                          <w:divsChild>
                                            <w:div w:id="1602028169">
                                              <w:marLeft w:val="0"/>
                                              <w:marRight w:val="0"/>
                                              <w:marTop w:val="0"/>
                                              <w:marBottom w:val="0"/>
                                              <w:divBdr>
                                                <w:top w:val="none" w:sz="0" w:space="0" w:color="auto"/>
                                                <w:left w:val="none" w:sz="0" w:space="0" w:color="auto"/>
                                                <w:bottom w:val="none" w:sz="0" w:space="0" w:color="auto"/>
                                                <w:right w:val="none" w:sz="0" w:space="0" w:color="auto"/>
                                              </w:divBdr>
                                              <w:divsChild>
                                                <w:div w:id="2051032725">
                                                  <w:marLeft w:val="0"/>
                                                  <w:marRight w:val="0"/>
                                                  <w:marTop w:val="0"/>
                                                  <w:marBottom w:val="0"/>
                                                  <w:divBdr>
                                                    <w:top w:val="none" w:sz="0" w:space="0" w:color="auto"/>
                                                    <w:left w:val="none" w:sz="0" w:space="0" w:color="auto"/>
                                                    <w:bottom w:val="none" w:sz="0" w:space="0" w:color="auto"/>
                                                    <w:right w:val="none" w:sz="0" w:space="0" w:color="auto"/>
                                                  </w:divBdr>
                                                  <w:divsChild>
                                                    <w:div w:id="248659962">
                                                      <w:marLeft w:val="0"/>
                                                      <w:marRight w:val="0"/>
                                                      <w:marTop w:val="0"/>
                                                      <w:marBottom w:val="0"/>
                                                      <w:divBdr>
                                                        <w:top w:val="none" w:sz="0" w:space="0" w:color="auto"/>
                                                        <w:left w:val="none" w:sz="0" w:space="0" w:color="auto"/>
                                                        <w:bottom w:val="none" w:sz="0" w:space="0" w:color="auto"/>
                                                        <w:right w:val="none" w:sz="0" w:space="0" w:color="auto"/>
                                                      </w:divBdr>
                                                      <w:divsChild>
                                                        <w:div w:id="248925149">
                                                          <w:marLeft w:val="0"/>
                                                          <w:marRight w:val="0"/>
                                                          <w:marTop w:val="0"/>
                                                          <w:marBottom w:val="0"/>
                                                          <w:divBdr>
                                                            <w:top w:val="none" w:sz="0" w:space="0" w:color="auto"/>
                                                            <w:left w:val="none" w:sz="0" w:space="0" w:color="auto"/>
                                                            <w:bottom w:val="none" w:sz="0" w:space="0" w:color="auto"/>
                                                            <w:right w:val="none" w:sz="0" w:space="0" w:color="auto"/>
                                                          </w:divBdr>
                                                          <w:divsChild>
                                                            <w:div w:id="115177249">
                                                              <w:marLeft w:val="0"/>
                                                              <w:marRight w:val="0"/>
                                                              <w:marTop w:val="0"/>
                                                              <w:marBottom w:val="0"/>
                                                              <w:divBdr>
                                                                <w:top w:val="none" w:sz="0" w:space="0" w:color="auto"/>
                                                                <w:left w:val="none" w:sz="0" w:space="0" w:color="auto"/>
                                                                <w:bottom w:val="none" w:sz="0" w:space="0" w:color="auto"/>
                                                                <w:right w:val="none" w:sz="0" w:space="0" w:color="auto"/>
                                                              </w:divBdr>
                                                              <w:divsChild>
                                                                <w:div w:id="926302780">
                                                                  <w:marLeft w:val="0"/>
                                                                  <w:marRight w:val="0"/>
                                                                  <w:marTop w:val="0"/>
                                                                  <w:marBottom w:val="0"/>
                                                                  <w:divBdr>
                                                                    <w:top w:val="none" w:sz="0" w:space="0" w:color="auto"/>
                                                                    <w:left w:val="none" w:sz="0" w:space="0" w:color="auto"/>
                                                                    <w:bottom w:val="none" w:sz="0" w:space="0" w:color="auto"/>
                                                                    <w:right w:val="none" w:sz="0" w:space="0" w:color="auto"/>
                                                                  </w:divBdr>
                                                                </w:div>
                                                              </w:divsChild>
                                                            </w:div>
                                                            <w:div w:id="12124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1814803">
      <w:bodyDiv w:val="1"/>
      <w:marLeft w:val="0"/>
      <w:marRight w:val="0"/>
      <w:marTop w:val="0"/>
      <w:marBottom w:val="0"/>
      <w:divBdr>
        <w:top w:val="none" w:sz="0" w:space="0" w:color="auto"/>
        <w:left w:val="none" w:sz="0" w:space="0" w:color="auto"/>
        <w:bottom w:val="none" w:sz="0" w:space="0" w:color="auto"/>
        <w:right w:val="none" w:sz="0" w:space="0" w:color="auto"/>
      </w:divBdr>
    </w:div>
    <w:div w:id="1329791859">
      <w:bodyDiv w:val="1"/>
      <w:marLeft w:val="0"/>
      <w:marRight w:val="0"/>
      <w:marTop w:val="0"/>
      <w:marBottom w:val="0"/>
      <w:divBdr>
        <w:top w:val="none" w:sz="0" w:space="0" w:color="auto"/>
        <w:left w:val="none" w:sz="0" w:space="0" w:color="auto"/>
        <w:bottom w:val="none" w:sz="0" w:space="0" w:color="auto"/>
        <w:right w:val="none" w:sz="0" w:space="0" w:color="auto"/>
      </w:divBdr>
      <w:divsChild>
        <w:div w:id="1007824282">
          <w:marLeft w:val="0"/>
          <w:marRight w:val="0"/>
          <w:marTop w:val="0"/>
          <w:marBottom w:val="0"/>
          <w:divBdr>
            <w:top w:val="none" w:sz="0" w:space="0" w:color="auto"/>
            <w:left w:val="none" w:sz="0" w:space="0" w:color="auto"/>
            <w:bottom w:val="none" w:sz="0" w:space="0" w:color="auto"/>
            <w:right w:val="none" w:sz="0" w:space="0" w:color="auto"/>
          </w:divBdr>
        </w:div>
        <w:div w:id="176190522">
          <w:marLeft w:val="0"/>
          <w:marRight w:val="0"/>
          <w:marTop w:val="0"/>
          <w:marBottom w:val="0"/>
          <w:divBdr>
            <w:top w:val="none" w:sz="0" w:space="0" w:color="auto"/>
            <w:left w:val="none" w:sz="0" w:space="0" w:color="auto"/>
            <w:bottom w:val="none" w:sz="0" w:space="0" w:color="auto"/>
            <w:right w:val="none" w:sz="0" w:space="0" w:color="auto"/>
          </w:divBdr>
        </w:div>
        <w:div w:id="45447244">
          <w:marLeft w:val="0"/>
          <w:marRight w:val="0"/>
          <w:marTop w:val="0"/>
          <w:marBottom w:val="0"/>
          <w:divBdr>
            <w:top w:val="none" w:sz="0" w:space="0" w:color="auto"/>
            <w:left w:val="none" w:sz="0" w:space="0" w:color="auto"/>
            <w:bottom w:val="none" w:sz="0" w:space="0" w:color="auto"/>
            <w:right w:val="none" w:sz="0" w:space="0" w:color="auto"/>
          </w:divBdr>
        </w:div>
        <w:div w:id="730888655">
          <w:marLeft w:val="0"/>
          <w:marRight w:val="0"/>
          <w:marTop w:val="0"/>
          <w:marBottom w:val="0"/>
          <w:divBdr>
            <w:top w:val="none" w:sz="0" w:space="0" w:color="auto"/>
            <w:left w:val="none" w:sz="0" w:space="0" w:color="auto"/>
            <w:bottom w:val="none" w:sz="0" w:space="0" w:color="auto"/>
            <w:right w:val="none" w:sz="0" w:space="0" w:color="auto"/>
          </w:divBdr>
        </w:div>
        <w:div w:id="402726550">
          <w:marLeft w:val="0"/>
          <w:marRight w:val="0"/>
          <w:marTop w:val="0"/>
          <w:marBottom w:val="0"/>
          <w:divBdr>
            <w:top w:val="none" w:sz="0" w:space="0" w:color="auto"/>
            <w:left w:val="none" w:sz="0" w:space="0" w:color="auto"/>
            <w:bottom w:val="none" w:sz="0" w:space="0" w:color="auto"/>
            <w:right w:val="none" w:sz="0" w:space="0" w:color="auto"/>
          </w:divBdr>
        </w:div>
        <w:div w:id="1904559622">
          <w:marLeft w:val="0"/>
          <w:marRight w:val="0"/>
          <w:marTop w:val="0"/>
          <w:marBottom w:val="0"/>
          <w:divBdr>
            <w:top w:val="none" w:sz="0" w:space="0" w:color="auto"/>
            <w:left w:val="none" w:sz="0" w:space="0" w:color="auto"/>
            <w:bottom w:val="none" w:sz="0" w:space="0" w:color="auto"/>
            <w:right w:val="none" w:sz="0" w:space="0" w:color="auto"/>
          </w:divBdr>
        </w:div>
        <w:div w:id="1703748402">
          <w:marLeft w:val="0"/>
          <w:marRight w:val="0"/>
          <w:marTop w:val="0"/>
          <w:marBottom w:val="0"/>
          <w:divBdr>
            <w:top w:val="none" w:sz="0" w:space="0" w:color="auto"/>
            <w:left w:val="none" w:sz="0" w:space="0" w:color="auto"/>
            <w:bottom w:val="none" w:sz="0" w:space="0" w:color="auto"/>
            <w:right w:val="none" w:sz="0" w:space="0" w:color="auto"/>
          </w:divBdr>
        </w:div>
      </w:divsChild>
    </w:div>
    <w:div w:id="1330329991">
      <w:bodyDiv w:val="1"/>
      <w:marLeft w:val="0"/>
      <w:marRight w:val="0"/>
      <w:marTop w:val="0"/>
      <w:marBottom w:val="0"/>
      <w:divBdr>
        <w:top w:val="none" w:sz="0" w:space="0" w:color="auto"/>
        <w:left w:val="none" w:sz="0" w:space="0" w:color="auto"/>
        <w:bottom w:val="none" w:sz="0" w:space="0" w:color="auto"/>
        <w:right w:val="none" w:sz="0" w:space="0" w:color="auto"/>
      </w:divBdr>
    </w:div>
    <w:div w:id="1330673593">
      <w:bodyDiv w:val="1"/>
      <w:marLeft w:val="0"/>
      <w:marRight w:val="0"/>
      <w:marTop w:val="0"/>
      <w:marBottom w:val="0"/>
      <w:divBdr>
        <w:top w:val="none" w:sz="0" w:space="0" w:color="auto"/>
        <w:left w:val="none" w:sz="0" w:space="0" w:color="auto"/>
        <w:bottom w:val="none" w:sz="0" w:space="0" w:color="auto"/>
        <w:right w:val="none" w:sz="0" w:space="0" w:color="auto"/>
      </w:divBdr>
    </w:div>
    <w:div w:id="1349454209">
      <w:bodyDiv w:val="1"/>
      <w:marLeft w:val="0"/>
      <w:marRight w:val="0"/>
      <w:marTop w:val="0"/>
      <w:marBottom w:val="0"/>
      <w:divBdr>
        <w:top w:val="none" w:sz="0" w:space="0" w:color="auto"/>
        <w:left w:val="none" w:sz="0" w:space="0" w:color="auto"/>
        <w:bottom w:val="none" w:sz="0" w:space="0" w:color="auto"/>
        <w:right w:val="none" w:sz="0" w:space="0" w:color="auto"/>
      </w:divBdr>
    </w:div>
    <w:div w:id="1352150254">
      <w:bodyDiv w:val="1"/>
      <w:marLeft w:val="0"/>
      <w:marRight w:val="0"/>
      <w:marTop w:val="0"/>
      <w:marBottom w:val="0"/>
      <w:divBdr>
        <w:top w:val="none" w:sz="0" w:space="0" w:color="auto"/>
        <w:left w:val="none" w:sz="0" w:space="0" w:color="auto"/>
        <w:bottom w:val="none" w:sz="0" w:space="0" w:color="auto"/>
        <w:right w:val="none" w:sz="0" w:space="0" w:color="auto"/>
      </w:divBdr>
    </w:div>
    <w:div w:id="1366253997">
      <w:bodyDiv w:val="1"/>
      <w:marLeft w:val="0"/>
      <w:marRight w:val="0"/>
      <w:marTop w:val="0"/>
      <w:marBottom w:val="0"/>
      <w:divBdr>
        <w:top w:val="none" w:sz="0" w:space="0" w:color="auto"/>
        <w:left w:val="none" w:sz="0" w:space="0" w:color="auto"/>
        <w:bottom w:val="none" w:sz="0" w:space="0" w:color="auto"/>
        <w:right w:val="none" w:sz="0" w:space="0" w:color="auto"/>
      </w:divBdr>
    </w:div>
    <w:div w:id="1369140457">
      <w:bodyDiv w:val="1"/>
      <w:marLeft w:val="0"/>
      <w:marRight w:val="0"/>
      <w:marTop w:val="0"/>
      <w:marBottom w:val="0"/>
      <w:divBdr>
        <w:top w:val="none" w:sz="0" w:space="0" w:color="auto"/>
        <w:left w:val="none" w:sz="0" w:space="0" w:color="auto"/>
        <w:bottom w:val="none" w:sz="0" w:space="0" w:color="auto"/>
        <w:right w:val="none" w:sz="0" w:space="0" w:color="auto"/>
      </w:divBdr>
    </w:div>
    <w:div w:id="1406224835">
      <w:bodyDiv w:val="1"/>
      <w:marLeft w:val="0"/>
      <w:marRight w:val="0"/>
      <w:marTop w:val="0"/>
      <w:marBottom w:val="0"/>
      <w:divBdr>
        <w:top w:val="none" w:sz="0" w:space="0" w:color="auto"/>
        <w:left w:val="none" w:sz="0" w:space="0" w:color="auto"/>
        <w:bottom w:val="none" w:sz="0" w:space="0" w:color="auto"/>
        <w:right w:val="none" w:sz="0" w:space="0" w:color="auto"/>
      </w:divBdr>
    </w:div>
    <w:div w:id="1420833754">
      <w:bodyDiv w:val="1"/>
      <w:marLeft w:val="0"/>
      <w:marRight w:val="0"/>
      <w:marTop w:val="0"/>
      <w:marBottom w:val="0"/>
      <w:divBdr>
        <w:top w:val="none" w:sz="0" w:space="0" w:color="auto"/>
        <w:left w:val="none" w:sz="0" w:space="0" w:color="auto"/>
        <w:bottom w:val="none" w:sz="0" w:space="0" w:color="auto"/>
        <w:right w:val="none" w:sz="0" w:space="0" w:color="auto"/>
      </w:divBdr>
    </w:div>
    <w:div w:id="1449927315">
      <w:bodyDiv w:val="1"/>
      <w:marLeft w:val="0"/>
      <w:marRight w:val="0"/>
      <w:marTop w:val="0"/>
      <w:marBottom w:val="0"/>
      <w:divBdr>
        <w:top w:val="none" w:sz="0" w:space="0" w:color="auto"/>
        <w:left w:val="none" w:sz="0" w:space="0" w:color="auto"/>
        <w:bottom w:val="none" w:sz="0" w:space="0" w:color="auto"/>
        <w:right w:val="none" w:sz="0" w:space="0" w:color="auto"/>
      </w:divBdr>
      <w:divsChild>
        <w:div w:id="1185362498">
          <w:marLeft w:val="0"/>
          <w:marRight w:val="0"/>
          <w:marTop w:val="0"/>
          <w:marBottom w:val="0"/>
          <w:divBdr>
            <w:top w:val="none" w:sz="0" w:space="0" w:color="auto"/>
            <w:left w:val="none" w:sz="0" w:space="0" w:color="auto"/>
            <w:bottom w:val="none" w:sz="0" w:space="0" w:color="auto"/>
            <w:right w:val="none" w:sz="0" w:space="0" w:color="auto"/>
          </w:divBdr>
          <w:divsChild>
            <w:div w:id="1287658196">
              <w:marLeft w:val="0"/>
              <w:marRight w:val="0"/>
              <w:marTop w:val="0"/>
              <w:marBottom w:val="0"/>
              <w:divBdr>
                <w:top w:val="none" w:sz="0" w:space="0" w:color="auto"/>
                <w:left w:val="none" w:sz="0" w:space="0" w:color="auto"/>
                <w:bottom w:val="none" w:sz="0" w:space="0" w:color="auto"/>
                <w:right w:val="none" w:sz="0" w:space="0" w:color="auto"/>
              </w:divBdr>
            </w:div>
          </w:divsChild>
        </w:div>
        <w:div w:id="393740564">
          <w:marLeft w:val="0"/>
          <w:marRight w:val="0"/>
          <w:marTop w:val="0"/>
          <w:marBottom w:val="0"/>
          <w:divBdr>
            <w:top w:val="none" w:sz="0" w:space="0" w:color="auto"/>
            <w:left w:val="none" w:sz="0" w:space="0" w:color="auto"/>
            <w:bottom w:val="none" w:sz="0" w:space="0" w:color="auto"/>
            <w:right w:val="none" w:sz="0" w:space="0" w:color="auto"/>
          </w:divBdr>
        </w:div>
      </w:divsChild>
    </w:div>
    <w:div w:id="1464541068">
      <w:bodyDiv w:val="1"/>
      <w:marLeft w:val="0"/>
      <w:marRight w:val="0"/>
      <w:marTop w:val="0"/>
      <w:marBottom w:val="0"/>
      <w:divBdr>
        <w:top w:val="none" w:sz="0" w:space="0" w:color="auto"/>
        <w:left w:val="none" w:sz="0" w:space="0" w:color="auto"/>
        <w:bottom w:val="none" w:sz="0" w:space="0" w:color="auto"/>
        <w:right w:val="none" w:sz="0" w:space="0" w:color="auto"/>
      </w:divBdr>
      <w:divsChild>
        <w:div w:id="1406033602">
          <w:marLeft w:val="0"/>
          <w:marRight w:val="0"/>
          <w:marTop w:val="0"/>
          <w:marBottom w:val="0"/>
          <w:divBdr>
            <w:top w:val="none" w:sz="0" w:space="0" w:color="auto"/>
            <w:left w:val="none" w:sz="0" w:space="0" w:color="auto"/>
            <w:bottom w:val="none" w:sz="0" w:space="0" w:color="auto"/>
            <w:right w:val="none" w:sz="0" w:space="0" w:color="auto"/>
          </w:divBdr>
        </w:div>
        <w:div w:id="1556895178">
          <w:marLeft w:val="0"/>
          <w:marRight w:val="0"/>
          <w:marTop w:val="0"/>
          <w:marBottom w:val="0"/>
          <w:divBdr>
            <w:top w:val="none" w:sz="0" w:space="0" w:color="auto"/>
            <w:left w:val="none" w:sz="0" w:space="0" w:color="auto"/>
            <w:bottom w:val="none" w:sz="0" w:space="0" w:color="auto"/>
            <w:right w:val="none" w:sz="0" w:space="0" w:color="auto"/>
          </w:divBdr>
        </w:div>
        <w:div w:id="1573347963">
          <w:marLeft w:val="0"/>
          <w:marRight w:val="0"/>
          <w:marTop w:val="0"/>
          <w:marBottom w:val="0"/>
          <w:divBdr>
            <w:top w:val="none" w:sz="0" w:space="0" w:color="auto"/>
            <w:left w:val="none" w:sz="0" w:space="0" w:color="auto"/>
            <w:bottom w:val="none" w:sz="0" w:space="0" w:color="auto"/>
            <w:right w:val="none" w:sz="0" w:space="0" w:color="auto"/>
          </w:divBdr>
        </w:div>
      </w:divsChild>
    </w:div>
    <w:div w:id="1501308680">
      <w:bodyDiv w:val="1"/>
      <w:marLeft w:val="0"/>
      <w:marRight w:val="0"/>
      <w:marTop w:val="0"/>
      <w:marBottom w:val="0"/>
      <w:divBdr>
        <w:top w:val="none" w:sz="0" w:space="0" w:color="auto"/>
        <w:left w:val="none" w:sz="0" w:space="0" w:color="auto"/>
        <w:bottom w:val="none" w:sz="0" w:space="0" w:color="auto"/>
        <w:right w:val="none" w:sz="0" w:space="0" w:color="auto"/>
      </w:divBdr>
    </w:div>
    <w:div w:id="1520511321">
      <w:bodyDiv w:val="1"/>
      <w:marLeft w:val="0"/>
      <w:marRight w:val="0"/>
      <w:marTop w:val="0"/>
      <w:marBottom w:val="0"/>
      <w:divBdr>
        <w:top w:val="none" w:sz="0" w:space="0" w:color="auto"/>
        <w:left w:val="none" w:sz="0" w:space="0" w:color="auto"/>
        <w:bottom w:val="none" w:sz="0" w:space="0" w:color="auto"/>
        <w:right w:val="none" w:sz="0" w:space="0" w:color="auto"/>
      </w:divBdr>
      <w:divsChild>
        <w:div w:id="1659267799">
          <w:marLeft w:val="0"/>
          <w:marRight w:val="0"/>
          <w:marTop w:val="0"/>
          <w:marBottom w:val="0"/>
          <w:divBdr>
            <w:top w:val="none" w:sz="0" w:space="0" w:color="auto"/>
            <w:left w:val="none" w:sz="0" w:space="0" w:color="auto"/>
            <w:bottom w:val="none" w:sz="0" w:space="0" w:color="auto"/>
            <w:right w:val="none" w:sz="0" w:space="0" w:color="auto"/>
          </w:divBdr>
          <w:divsChild>
            <w:div w:id="1168984445">
              <w:marLeft w:val="0"/>
              <w:marRight w:val="0"/>
              <w:marTop w:val="0"/>
              <w:marBottom w:val="0"/>
              <w:divBdr>
                <w:top w:val="none" w:sz="0" w:space="0" w:color="auto"/>
                <w:left w:val="none" w:sz="0" w:space="0" w:color="auto"/>
                <w:bottom w:val="none" w:sz="0" w:space="0" w:color="auto"/>
                <w:right w:val="none" w:sz="0" w:space="0" w:color="auto"/>
              </w:divBdr>
              <w:divsChild>
                <w:div w:id="407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6834">
      <w:bodyDiv w:val="1"/>
      <w:marLeft w:val="0"/>
      <w:marRight w:val="0"/>
      <w:marTop w:val="0"/>
      <w:marBottom w:val="0"/>
      <w:divBdr>
        <w:top w:val="none" w:sz="0" w:space="0" w:color="auto"/>
        <w:left w:val="none" w:sz="0" w:space="0" w:color="auto"/>
        <w:bottom w:val="none" w:sz="0" w:space="0" w:color="auto"/>
        <w:right w:val="none" w:sz="0" w:space="0" w:color="auto"/>
      </w:divBdr>
      <w:divsChild>
        <w:div w:id="2021349978">
          <w:marLeft w:val="0"/>
          <w:marRight w:val="0"/>
          <w:marTop w:val="0"/>
          <w:marBottom w:val="0"/>
          <w:divBdr>
            <w:top w:val="none" w:sz="0" w:space="0" w:color="auto"/>
            <w:left w:val="none" w:sz="0" w:space="0" w:color="auto"/>
            <w:bottom w:val="none" w:sz="0" w:space="0" w:color="auto"/>
            <w:right w:val="none" w:sz="0" w:space="0" w:color="auto"/>
          </w:divBdr>
        </w:div>
      </w:divsChild>
    </w:div>
    <w:div w:id="1572930008">
      <w:bodyDiv w:val="1"/>
      <w:marLeft w:val="0"/>
      <w:marRight w:val="0"/>
      <w:marTop w:val="0"/>
      <w:marBottom w:val="0"/>
      <w:divBdr>
        <w:top w:val="none" w:sz="0" w:space="0" w:color="auto"/>
        <w:left w:val="none" w:sz="0" w:space="0" w:color="auto"/>
        <w:bottom w:val="none" w:sz="0" w:space="0" w:color="auto"/>
        <w:right w:val="none" w:sz="0" w:space="0" w:color="auto"/>
      </w:divBdr>
    </w:div>
    <w:div w:id="1593320676">
      <w:bodyDiv w:val="1"/>
      <w:marLeft w:val="0"/>
      <w:marRight w:val="0"/>
      <w:marTop w:val="0"/>
      <w:marBottom w:val="0"/>
      <w:divBdr>
        <w:top w:val="none" w:sz="0" w:space="0" w:color="auto"/>
        <w:left w:val="none" w:sz="0" w:space="0" w:color="auto"/>
        <w:bottom w:val="none" w:sz="0" w:space="0" w:color="auto"/>
        <w:right w:val="none" w:sz="0" w:space="0" w:color="auto"/>
      </w:divBdr>
    </w:div>
    <w:div w:id="1680500187">
      <w:bodyDiv w:val="1"/>
      <w:marLeft w:val="0"/>
      <w:marRight w:val="0"/>
      <w:marTop w:val="0"/>
      <w:marBottom w:val="0"/>
      <w:divBdr>
        <w:top w:val="none" w:sz="0" w:space="0" w:color="auto"/>
        <w:left w:val="none" w:sz="0" w:space="0" w:color="auto"/>
        <w:bottom w:val="none" w:sz="0" w:space="0" w:color="auto"/>
        <w:right w:val="none" w:sz="0" w:space="0" w:color="auto"/>
      </w:divBdr>
    </w:div>
    <w:div w:id="1685790356">
      <w:bodyDiv w:val="1"/>
      <w:marLeft w:val="0"/>
      <w:marRight w:val="0"/>
      <w:marTop w:val="0"/>
      <w:marBottom w:val="0"/>
      <w:divBdr>
        <w:top w:val="none" w:sz="0" w:space="0" w:color="auto"/>
        <w:left w:val="none" w:sz="0" w:space="0" w:color="auto"/>
        <w:bottom w:val="none" w:sz="0" w:space="0" w:color="auto"/>
        <w:right w:val="none" w:sz="0" w:space="0" w:color="auto"/>
      </w:divBdr>
    </w:div>
    <w:div w:id="1706326443">
      <w:bodyDiv w:val="1"/>
      <w:marLeft w:val="0"/>
      <w:marRight w:val="0"/>
      <w:marTop w:val="0"/>
      <w:marBottom w:val="0"/>
      <w:divBdr>
        <w:top w:val="none" w:sz="0" w:space="0" w:color="auto"/>
        <w:left w:val="none" w:sz="0" w:space="0" w:color="auto"/>
        <w:bottom w:val="none" w:sz="0" w:space="0" w:color="auto"/>
        <w:right w:val="none" w:sz="0" w:space="0" w:color="auto"/>
      </w:divBdr>
    </w:div>
    <w:div w:id="1716152266">
      <w:bodyDiv w:val="1"/>
      <w:marLeft w:val="0"/>
      <w:marRight w:val="0"/>
      <w:marTop w:val="0"/>
      <w:marBottom w:val="0"/>
      <w:divBdr>
        <w:top w:val="none" w:sz="0" w:space="0" w:color="auto"/>
        <w:left w:val="none" w:sz="0" w:space="0" w:color="auto"/>
        <w:bottom w:val="none" w:sz="0" w:space="0" w:color="auto"/>
        <w:right w:val="none" w:sz="0" w:space="0" w:color="auto"/>
      </w:divBdr>
    </w:div>
    <w:div w:id="1716544274">
      <w:bodyDiv w:val="1"/>
      <w:marLeft w:val="0"/>
      <w:marRight w:val="0"/>
      <w:marTop w:val="0"/>
      <w:marBottom w:val="0"/>
      <w:divBdr>
        <w:top w:val="none" w:sz="0" w:space="0" w:color="auto"/>
        <w:left w:val="none" w:sz="0" w:space="0" w:color="auto"/>
        <w:bottom w:val="none" w:sz="0" w:space="0" w:color="auto"/>
        <w:right w:val="none" w:sz="0" w:space="0" w:color="auto"/>
      </w:divBdr>
      <w:divsChild>
        <w:div w:id="60257167">
          <w:marLeft w:val="0"/>
          <w:marRight w:val="0"/>
          <w:marTop w:val="0"/>
          <w:marBottom w:val="0"/>
          <w:divBdr>
            <w:top w:val="none" w:sz="0" w:space="0" w:color="auto"/>
            <w:left w:val="none" w:sz="0" w:space="0" w:color="auto"/>
            <w:bottom w:val="none" w:sz="0" w:space="0" w:color="auto"/>
            <w:right w:val="none" w:sz="0" w:space="0" w:color="auto"/>
          </w:divBdr>
          <w:divsChild>
            <w:div w:id="982542186">
              <w:marLeft w:val="0"/>
              <w:marRight w:val="0"/>
              <w:marTop w:val="0"/>
              <w:marBottom w:val="0"/>
              <w:divBdr>
                <w:top w:val="none" w:sz="0" w:space="0" w:color="auto"/>
                <w:left w:val="none" w:sz="0" w:space="0" w:color="auto"/>
                <w:bottom w:val="none" w:sz="0" w:space="0" w:color="auto"/>
                <w:right w:val="none" w:sz="0" w:space="0" w:color="auto"/>
              </w:divBdr>
            </w:div>
          </w:divsChild>
        </w:div>
        <w:div w:id="1567644803">
          <w:marLeft w:val="0"/>
          <w:marRight w:val="0"/>
          <w:marTop w:val="0"/>
          <w:marBottom w:val="150"/>
          <w:divBdr>
            <w:top w:val="none" w:sz="0" w:space="0" w:color="auto"/>
            <w:left w:val="none" w:sz="0" w:space="0" w:color="auto"/>
            <w:bottom w:val="none" w:sz="0" w:space="0" w:color="auto"/>
            <w:right w:val="none" w:sz="0" w:space="0" w:color="auto"/>
          </w:divBdr>
          <w:divsChild>
            <w:div w:id="1536581518">
              <w:marLeft w:val="0"/>
              <w:marRight w:val="0"/>
              <w:marTop w:val="0"/>
              <w:marBottom w:val="0"/>
              <w:divBdr>
                <w:top w:val="none" w:sz="0" w:space="0" w:color="auto"/>
                <w:left w:val="none" w:sz="0" w:space="0" w:color="auto"/>
                <w:bottom w:val="none" w:sz="0" w:space="0" w:color="auto"/>
                <w:right w:val="none" w:sz="0" w:space="0" w:color="auto"/>
              </w:divBdr>
              <w:divsChild>
                <w:div w:id="2106922301">
                  <w:marLeft w:val="0"/>
                  <w:marRight w:val="0"/>
                  <w:marTop w:val="0"/>
                  <w:marBottom w:val="0"/>
                  <w:divBdr>
                    <w:top w:val="none" w:sz="0" w:space="0" w:color="auto"/>
                    <w:left w:val="none" w:sz="0" w:space="0" w:color="auto"/>
                    <w:bottom w:val="none" w:sz="0" w:space="0" w:color="auto"/>
                    <w:right w:val="none" w:sz="0" w:space="0" w:color="auto"/>
                  </w:divBdr>
                  <w:divsChild>
                    <w:div w:id="1828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4696">
          <w:marLeft w:val="0"/>
          <w:marRight w:val="0"/>
          <w:marTop w:val="30"/>
          <w:marBottom w:val="105"/>
          <w:divBdr>
            <w:top w:val="none" w:sz="0" w:space="0" w:color="auto"/>
            <w:left w:val="none" w:sz="0" w:space="0" w:color="auto"/>
            <w:bottom w:val="single" w:sz="6" w:space="0" w:color="CCCCCC"/>
            <w:right w:val="none" w:sz="0" w:space="0" w:color="auto"/>
          </w:divBdr>
          <w:divsChild>
            <w:div w:id="1994261839">
              <w:marLeft w:val="0"/>
              <w:marRight w:val="0"/>
              <w:marTop w:val="0"/>
              <w:marBottom w:val="0"/>
              <w:divBdr>
                <w:top w:val="none" w:sz="0" w:space="0" w:color="auto"/>
                <w:left w:val="none" w:sz="0" w:space="0" w:color="auto"/>
                <w:bottom w:val="none" w:sz="0" w:space="0" w:color="auto"/>
                <w:right w:val="none" w:sz="0" w:space="0" w:color="auto"/>
              </w:divBdr>
              <w:divsChild>
                <w:div w:id="1954894690">
                  <w:marLeft w:val="0"/>
                  <w:marRight w:val="0"/>
                  <w:marTop w:val="0"/>
                  <w:marBottom w:val="0"/>
                  <w:divBdr>
                    <w:top w:val="none" w:sz="0" w:space="0" w:color="auto"/>
                    <w:left w:val="none" w:sz="0" w:space="0" w:color="auto"/>
                    <w:bottom w:val="none" w:sz="0" w:space="0" w:color="auto"/>
                    <w:right w:val="none" w:sz="0" w:space="0" w:color="auto"/>
                  </w:divBdr>
                  <w:divsChild>
                    <w:div w:id="396897696">
                      <w:marLeft w:val="0"/>
                      <w:marRight w:val="0"/>
                      <w:marTop w:val="0"/>
                      <w:marBottom w:val="0"/>
                      <w:divBdr>
                        <w:top w:val="none" w:sz="0" w:space="0" w:color="auto"/>
                        <w:left w:val="none" w:sz="0" w:space="0" w:color="auto"/>
                        <w:bottom w:val="none" w:sz="0" w:space="0" w:color="auto"/>
                        <w:right w:val="none" w:sz="0" w:space="0" w:color="auto"/>
                      </w:divBdr>
                      <w:divsChild>
                        <w:div w:id="892693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43711911">
              <w:marLeft w:val="0"/>
              <w:marRight w:val="0"/>
              <w:marTop w:val="0"/>
              <w:marBottom w:val="0"/>
              <w:divBdr>
                <w:top w:val="none" w:sz="0" w:space="0" w:color="auto"/>
                <w:left w:val="none" w:sz="0" w:space="0" w:color="auto"/>
                <w:bottom w:val="none" w:sz="0" w:space="0" w:color="auto"/>
                <w:right w:val="none" w:sz="0" w:space="0" w:color="auto"/>
              </w:divBdr>
              <w:divsChild>
                <w:div w:id="1925264276">
                  <w:marLeft w:val="0"/>
                  <w:marRight w:val="0"/>
                  <w:marTop w:val="0"/>
                  <w:marBottom w:val="0"/>
                  <w:divBdr>
                    <w:top w:val="none" w:sz="0" w:space="0" w:color="auto"/>
                    <w:left w:val="none" w:sz="0" w:space="0" w:color="auto"/>
                    <w:bottom w:val="none" w:sz="0" w:space="0" w:color="auto"/>
                    <w:right w:val="none" w:sz="0" w:space="0" w:color="auto"/>
                  </w:divBdr>
                  <w:divsChild>
                    <w:div w:id="871307065">
                      <w:marLeft w:val="0"/>
                      <w:marRight w:val="0"/>
                      <w:marTop w:val="0"/>
                      <w:marBottom w:val="0"/>
                      <w:divBdr>
                        <w:top w:val="none" w:sz="0" w:space="0" w:color="auto"/>
                        <w:left w:val="none" w:sz="0" w:space="0" w:color="auto"/>
                        <w:bottom w:val="none" w:sz="0" w:space="0" w:color="auto"/>
                        <w:right w:val="none" w:sz="0" w:space="0" w:color="auto"/>
                      </w:divBdr>
                      <w:divsChild>
                        <w:div w:id="1318533676">
                          <w:marLeft w:val="0"/>
                          <w:marRight w:val="0"/>
                          <w:marTop w:val="0"/>
                          <w:marBottom w:val="0"/>
                          <w:divBdr>
                            <w:top w:val="none" w:sz="0" w:space="0" w:color="auto"/>
                            <w:left w:val="none" w:sz="0" w:space="0" w:color="auto"/>
                            <w:bottom w:val="none" w:sz="0" w:space="0" w:color="auto"/>
                            <w:right w:val="none" w:sz="0" w:space="0" w:color="auto"/>
                          </w:divBdr>
                          <w:divsChild>
                            <w:div w:id="1020008318">
                              <w:marLeft w:val="0"/>
                              <w:marRight w:val="0"/>
                              <w:marTop w:val="0"/>
                              <w:marBottom w:val="0"/>
                              <w:divBdr>
                                <w:top w:val="none" w:sz="0" w:space="0" w:color="auto"/>
                                <w:left w:val="none" w:sz="0" w:space="0" w:color="auto"/>
                                <w:bottom w:val="none" w:sz="0" w:space="0" w:color="auto"/>
                                <w:right w:val="none" w:sz="0" w:space="0" w:color="auto"/>
                              </w:divBdr>
                              <w:divsChild>
                                <w:div w:id="1764952169">
                                  <w:marLeft w:val="0"/>
                                  <w:marRight w:val="0"/>
                                  <w:marTop w:val="0"/>
                                  <w:marBottom w:val="0"/>
                                  <w:divBdr>
                                    <w:top w:val="none" w:sz="0" w:space="0" w:color="auto"/>
                                    <w:left w:val="none" w:sz="0" w:space="0" w:color="auto"/>
                                    <w:bottom w:val="none" w:sz="0" w:space="0" w:color="auto"/>
                                    <w:right w:val="none" w:sz="0" w:space="0" w:color="auto"/>
                                  </w:divBdr>
                                  <w:divsChild>
                                    <w:div w:id="424231029">
                                      <w:marLeft w:val="0"/>
                                      <w:marRight w:val="0"/>
                                      <w:marTop w:val="0"/>
                                      <w:marBottom w:val="0"/>
                                      <w:divBdr>
                                        <w:top w:val="none" w:sz="0" w:space="0" w:color="auto"/>
                                        <w:left w:val="none" w:sz="0" w:space="0" w:color="auto"/>
                                        <w:bottom w:val="none" w:sz="0" w:space="0" w:color="auto"/>
                                        <w:right w:val="none" w:sz="0" w:space="0" w:color="auto"/>
                                      </w:divBdr>
                                      <w:divsChild>
                                        <w:div w:id="2054115030">
                                          <w:marLeft w:val="0"/>
                                          <w:marRight w:val="0"/>
                                          <w:marTop w:val="0"/>
                                          <w:marBottom w:val="0"/>
                                          <w:divBdr>
                                            <w:top w:val="none" w:sz="0" w:space="0" w:color="auto"/>
                                            <w:left w:val="none" w:sz="0" w:space="0" w:color="auto"/>
                                            <w:bottom w:val="none" w:sz="0" w:space="0" w:color="auto"/>
                                            <w:right w:val="none" w:sz="0" w:space="0" w:color="auto"/>
                                          </w:divBdr>
                                          <w:divsChild>
                                            <w:div w:id="1731225230">
                                              <w:marLeft w:val="0"/>
                                              <w:marRight w:val="0"/>
                                              <w:marTop w:val="0"/>
                                              <w:marBottom w:val="0"/>
                                              <w:divBdr>
                                                <w:top w:val="none" w:sz="0" w:space="0" w:color="auto"/>
                                                <w:left w:val="none" w:sz="0" w:space="0" w:color="auto"/>
                                                <w:bottom w:val="none" w:sz="0" w:space="0" w:color="auto"/>
                                                <w:right w:val="none" w:sz="0" w:space="0" w:color="auto"/>
                                              </w:divBdr>
                                              <w:divsChild>
                                                <w:div w:id="738482201">
                                                  <w:marLeft w:val="0"/>
                                                  <w:marRight w:val="0"/>
                                                  <w:marTop w:val="0"/>
                                                  <w:marBottom w:val="0"/>
                                                  <w:divBdr>
                                                    <w:top w:val="none" w:sz="0" w:space="0" w:color="auto"/>
                                                    <w:left w:val="none" w:sz="0" w:space="0" w:color="auto"/>
                                                    <w:bottom w:val="none" w:sz="0" w:space="0" w:color="auto"/>
                                                    <w:right w:val="none" w:sz="0" w:space="0" w:color="auto"/>
                                                  </w:divBdr>
                                                  <w:divsChild>
                                                    <w:div w:id="811025730">
                                                      <w:marLeft w:val="0"/>
                                                      <w:marRight w:val="0"/>
                                                      <w:marTop w:val="0"/>
                                                      <w:marBottom w:val="0"/>
                                                      <w:divBdr>
                                                        <w:top w:val="none" w:sz="0" w:space="0" w:color="auto"/>
                                                        <w:left w:val="none" w:sz="0" w:space="0" w:color="auto"/>
                                                        <w:bottom w:val="none" w:sz="0" w:space="0" w:color="auto"/>
                                                        <w:right w:val="none" w:sz="0" w:space="0" w:color="auto"/>
                                                      </w:divBdr>
                                                      <w:divsChild>
                                                        <w:div w:id="122188966">
                                                          <w:marLeft w:val="0"/>
                                                          <w:marRight w:val="0"/>
                                                          <w:marTop w:val="0"/>
                                                          <w:marBottom w:val="0"/>
                                                          <w:divBdr>
                                                            <w:top w:val="none" w:sz="0" w:space="0" w:color="auto"/>
                                                            <w:left w:val="none" w:sz="0" w:space="0" w:color="auto"/>
                                                            <w:bottom w:val="none" w:sz="0" w:space="0" w:color="auto"/>
                                                            <w:right w:val="none" w:sz="0" w:space="0" w:color="auto"/>
                                                          </w:divBdr>
                                                          <w:divsChild>
                                                            <w:div w:id="3255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3350">
                                                      <w:marLeft w:val="0"/>
                                                      <w:marRight w:val="0"/>
                                                      <w:marTop w:val="0"/>
                                                      <w:marBottom w:val="0"/>
                                                      <w:divBdr>
                                                        <w:top w:val="none" w:sz="0" w:space="0" w:color="auto"/>
                                                        <w:left w:val="none" w:sz="0" w:space="0" w:color="auto"/>
                                                        <w:bottom w:val="none" w:sz="0" w:space="0" w:color="auto"/>
                                                        <w:right w:val="none" w:sz="0" w:space="0" w:color="auto"/>
                                                      </w:divBdr>
                                                      <w:divsChild>
                                                        <w:div w:id="2081980143">
                                                          <w:marLeft w:val="0"/>
                                                          <w:marRight w:val="0"/>
                                                          <w:marTop w:val="0"/>
                                                          <w:marBottom w:val="0"/>
                                                          <w:divBdr>
                                                            <w:top w:val="none" w:sz="0" w:space="0" w:color="auto"/>
                                                            <w:left w:val="none" w:sz="0" w:space="0" w:color="auto"/>
                                                            <w:bottom w:val="none" w:sz="0" w:space="0" w:color="auto"/>
                                                            <w:right w:val="none" w:sz="0" w:space="0" w:color="auto"/>
                                                          </w:divBdr>
                                                          <w:divsChild>
                                                            <w:div w:id="645353758">
                                                              <w:marLeft w:val="0"/>
                                                              <w:marRight w:val="0"/>
                                                              <w:marTop w:val="0"/>
                                                              <w:marBottom w:val="0"/>
                                                              <w:divBdr>
                                                                <w:top w:val="none" w:sz="0" w:space="0" w:color="auto"/>
                                                                <w:left w:val="none" w:sz="0" w:space="0" w:color="auto"/>
                                                                <w:bottom w:val="none" w:sz="0" w:space="0" w:color="auto"/>
                                                                <w:right w:val="none" w:sz="0" w:space="0" w:color="auto"/>
                                                              </w:divBdr>
                                                              <w:divsChild>
                                                                <w:div w:id="948240802">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75"/>
                                                                      <w:marBottom w:val="75"/>
                                                                      <w:divBdr>
                                                                        <w:top w:val="none" w:sz="0" w:space="0" w:color="auto"/>
                                                                        <w:left w:val="none" w:sz="0" w:space="0" w:color="auto"/>
                                                                        <w:bottom w:val="none" w:sz="0" w:space="0" w:color="auto"/>
                                                                        <w:right w:val="none" w:sz="0" w:space="0" w:color="auto"/>
                                                                      </w:divBdr>
                                                                      <w:divsChild>
                                                                        <w:div w:id="1794709789">
                                                                          <w:marLeft w:val="0"/>
                                                                          <w:marRight w:val="0"/>
                                                                          <w:marTop w:val="0"/>
                                                                          <w:marBottom w:val="0"/>
                                                                          <w:divBdr>
                                                                            <w:top w:val="none" w:sz="0" w:space="0" w:color="auto"/>
                                                                            <w:left w:val="none" w:sz="0" w:space="0" w:color="auto"/>
                                                                            <w:bottom w:val="none" w:sz="0" w:space="0" w:color="auto"/>
                                                                            <w:right w:val="none" w:sz="0" w:space="0" w:color="auto"/>
                                                                          </w:divBdr>
                                                                          <w:divsChild>
                                                                            <w:div w:id="2122264699">
                                                                              <w:marLeft w:val="0"/>
                                                                              <w:marRight w:val="0"/>
                                                                              <w:marTop w:val="0"/>
                                                                              <w:marBottom w:val="0"/>
                                                                              <w:divBdr>
                                                                                <w:top w:val="none" w:sz="0" w:space="0" w:color="auto"/>
                                                                                <w:left w:val="none" w:sz="0" w:space="0" w:color="auto"/>
                                                                                <w:bottom w:val="none" w:sz="0" w:space="0" w:color="auto"/>
                                                                                <w:right w:val="none" w:sz="0" w:space="0" w:color="auto"/>
                                                                              </w:divBdr>
                                                                              <w:divsChild>
                                                                                <w:div w:id="139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968849">
          <w:marLeft w:val="0"/>
          <w:marRight w:val="0"/>
          <w:marTop w:val="75"/>
          <w:marBottom w:val="0"/>
          <w:divBdr>
            <w:top w:val="none" w:sz="0" w:space="0" w:color="auto"/>
            <w:left w:val="none" w:sz="0" w:space="0" w:color="auto"/>
            <w:bottom w:val="none" w:sz="0" w:space="0" w:color="auto"/>
            <w:right w:val="none" w:sz="0" w:space="0" w:color="auto"/>
          </w:divBdr>
          <w:divsChild>
            <w:div w:id="1425683144">
              <w:marLeft w:val="0"/>
              <w:marRight w:val="0"/>
              <w:marTop w:val="0"/>
              <w:marBottom w:val="0"/>
              <w:divBdr>
                <w:top w:val="none" w:sz="0" w:space="0" w:color="auto"/>
                <w:left w:val="none" w:sz="0" w:space="0" w:color="auto"/>
                <w:bottom w:val="none" w:sz="0" w:space="0" w:color="auto"/>
                <w:right w:val="none" w:sz="0" w:space="0" w:color="auto"/>
              </w:divBdr>
            </w:div>
            <w:div w:id="1682777650">
              <w:marLeft w:val="0"/>
              <w:marRight w:val="0"/>
              <w:marTop w:val="0"/>
              <w:marBottom w:val="0"/>
              <w:divBdr>
                <w:top w:val="none" w:sz="0" w:space="0" w:color="auto"/>
                <w:left w:val="none" w:sz="0" w:space="0" w:color="auto"/>
                <w:bottom w:val="none" w:sz="0" w:space="0" w:color="auto"/>
                <w:right w:val="none" w:sz="0" w:space="0" w:color="auto"/>
              </w:divBdr>
              <w:divsChild>
                <w:div w:id="1780249332">
                  <w:marLeft w:val="0"/>
                  <w:marRight w:val="0"/>
                  <w:marTop w:val="0"/>
                  <w:marBottom w:val="0"/>
                  <w:divBdr>
                    <w:top w:val="none" w:sz="0" w:space="0" w:color="auto"/>
                    <w:left w:val="none" w:sz="0" w:space="0" w:color="auto"/>
                    <w:bottom w:val="none" w:sz="0" w:space="0" w:color="auto"/>
                    <w:right w:val="none" w:sz="0" w:space="0" w:color="auto"/>
                  </w:divBdr>
                  <w:divsChild>
                    <w:div w:id="1107849540">
                      <w:marLeft w:val="0"/>
                      <w:marRight w:val="0"/>
                      <w:marTop w:val="0"/>
                      <w:marBottom w:val="0"/>
                      <w:divBdr>
                        <w:top w:val="none" w:sz="0" w:space="0" w:color="auto"/>
                        <w:left w:val="none" w:sz="0" w:space="0" w:color="auto"/>
                        <w:bottom w:val="none" w:sz="0" w:space="0" w:color="auto"/>
                        <w:right w:val="none" w:sz="0" w:space="0" w:color="auto"/>
                      </w:divBdr>
                    </w:div>
                  </w:divsChild>
                </w:div>
                <w:div w:id="314333827">
                  <w:marLeft w:val="0"/>
                  <w:marRight w:val="0"/>
                  <w:marTop w:val="0"/>
                  <w:marBottom w:val="0"/>
                  <w:divBdr>
                    <w:top w:val="none" w:sz="0" w:space="0" w:color="auto"/>
                    <w:left w:val="none" w:sz="0" w:space="0" w:color="auto"/>
                    <w:bottom w:val="none" w:sz="0" w:space="0" w:color="auto"/>
                    <w:right w:val="none" w:sz="0" w:space="0" w:color="auto"/>
                  </w:divBdr>
                  <w:divsChild>
                    <w:div w:id="706956350">
                      <w:marLeft w:val="0"/>
                      <w:marRight w:val="0"/>
                      <w:marTop w:val="0"/>
                      <w:marBottom w:val="0"/>
                      <w:divBdr>
                        <w:top w:val="none" w:sz="0" w:space="0" w:color="auto"/>
                        <w:left w:val="none" w:sz="0" w:space="0" w:color="auto"/>
                        <w:bottom w:val="none" w:sz="0" w:space="0" w:color="auto"/>
                        <w:right w:val="none" w:sz="0" w:space="0" w:color="auto"/>
                      </w:divBdr>
                    </w:div>
                  </w:divsChild>
                </w:div>
                <w:div w:id="193084500">
                  <w:marLeft w:val="0"/>
                  <w:marRight w:val="0"/>
                  <w:marTop w:val="0"/>
                  <w:marBottom w:val="0"/>
                  <w:divBdr>
                    <w:top w:val="none" w:sz="0" w:space="0" w:color="auto"/>
                    <w:left w:val="none" w:sz="0" w:space="0" w:color="auto"/>
                    <w:bottom w:val="none" w:sz="0" w:space="0" w:color="auto"/>
                    <w:right w:val="none" w:sz="0" w:space="0" w:color="auto"/>
                  </w:divBdr>
                  <w:divsChild>
                    <w:div w:id="48649939">
                      <w:marLeft w:val="0"/>
                      <w:marRight w:val="0"/>
                      <w:marTop w:val="0"/>
                      <w:marBottom w:val="0"/>
                      <w:divBdr>
                        <w:top w:val="none" w:sz="0" w:space="0" w:color="auto"/>
                        <w:left w:val="none" w:sz="0" w:space="0" w:color="auto"/>
                        <w:bottom w:val="none" w:sz="0" w:space="0" w:color="auto"/>
                        <w:right w:val="none" w:sz="0" w:space="0" w:color="auto"/>
                      </w:divBdr>
                    </w:div>
                  </w:divsChild>
                </w:div>
                <w:div w:id="981158299">
                  <w:marLeft w:val="0"/>
                  <w:marRight w:val="0"/>
                  <w:marTop w:val="0"/>
                  <w:marBottom w:val="0"/>
                  <w:divBdr>
                    <w:top w:val="none" w:sz="0" w:space="0" w:color="auto"/>
                    <w:left w:val="none" w:sz="0" w:space="0" w:color="auto"/>
                    <w:bottom w:val="none" w:sz="0" w:space="0" w:color="auto"/>
                    <w:right w:val="none" w:sz="0" w:space="0" w:color="auto"/>
                  </w:divBdr>
                  <w:divsChild>
                    <w:div w:id="135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9259">
          <w:marLeft w:val="0"/>
          <w:marRight w:val="0"/>
          <w:marTop w:val="0"/>
          <w:marBottom w:val="150"/>
          <w:divBdr>
            <w:top w:val="none" w:sz="0" w:space="0" w:color="auto"/>
            <w:left w:val="none" w:sz="0" w:space="0" w:color="auto"/>
            <w:bottom w:val="none" w:sz="0" w:space="0" w:color="auto"/>
            <w:right w:val="none" w:sz="0" w:space="0" w:color="auto"/>
          </w:divBdr>
          <w:divsChild>
            <w:div w:id="548028365">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1721126627">
      <w:bodyDiv w:val="1"/>
      <w:marLeft w:val="0"/>
      <w:marRight w:val="0"/>
      <w:marTop w:val="0"/>
      <w:marBottom w:val="0"/>
      <w:divBdr>
        <w:top w:val="none" w:sz="0" w:space="0" w:color="auto"/>
        <w:left w:val="none" w:sz="0" w:space="0" w:color="auto"/>
        <w:bottom w:val="none" w:sz="0" w:space="0" w:color="auto"/>
        <w:right w:val="none" w:sz="0" w:space="0" w:color="auto"/>
      </w:divBdr>
    </w:div>
    <w:div w:id="1739936540">
      <w:bodyDiv w:val="1"/>
      <w:marLeft w:val="0"/>
      <w:marRight w:val="0"/>
      <w:marTop w:val="0"/>
      <w:marBottom w:val="0"/>
      <w:divBdr>
        <w:top w:val="none" w:sz="0" w:space="0" w:color="auto"/>
        <w:left w:val="none" w:sz="0" w:space="0" w:color="auto"/>
        <w:bottom w:val="none" w:sz="0" w:space="0" w:color="auto"/>
        <w:right w:val="none" w:sz="0" w:space="0" w:color="auto"/>
      </w:divBdr>
    </w:div>
    <w:div w:id="1752435369">
      <w:bodyDiv w:val="1"/>
      <w:marLeft w:val="0"/>
      <w:marRight w:val="0"/>
      <w:marTop w:val="0"/>
      <w:marBottom w:val="0"/>
      <w:divBdr>
        <w:top w:val="none" w:sz="0" w:space="0" w:color="auto"/>
        <w:left w:val="none" w:sz="0" w:space="0" w:color="auto"/>
        <w:bottom w:val="none" w:sz="0" w:space="0" w:color="auto"/>
        <w:right w:val="none" w:sz="0" w:space="0" w:color="auto"/>
      </w:divBdr>
    </w:div>
    <w:div w:id="1765493250">
      <w:bodyDiv w:val="1"/>
      <w:marLeft w:val="0"/>
      <w:marRight w:val="0"/>
      <w:marTop w:val="0"/>
      <w:marBottom w:val="0"/>
      <w:divBdr>
        <w:top w:val="none" w:sz="0" w:space="0" w:color="auto"/>
        <w:left w:val="none" w:sz="0" w:space="0" w:color="auto"/>
        <w:bottom w:val="none" w:sz="0" w:space="0" w:color="auto"/>
        <w:right w:val="none" w:sz="0" w:space="0" w:color="auto"/>
      </w:divBdr>
    </w:div>
    <w:div w:id="1823500153">
      <w:bodyDiv w:val="1"/>
      <w:marLeft w:val="0"/>
      <w:marRight w:val="0"/>
      <w:marTop w:val="0"/>
      <w:marBottom w:val="0"/>
      <w:divBdr>
        <w:top w:val="none" w:sz="0" w:space="0" w:color="auto"/>
        <w:left w:val="none" w:sz="0" w:space="0" w:color="auto"/>
        <w:bottom w:val="none" w:sz="0" w:space="0" w:color="auto"/>
        <w:right w:val="none" w:sz="0" w:space="0" w:color="auto"/>
      </w:divBdr>
    </w:div>
    <w:div w:id="1830242676">
      <w:bodyDiv w:val="1"/>
      <w:marLeft w:val="0"/>
      <w:marRight w:val="0"/>
      <w:marTop w:val="0"/>
      <w:marBottom w:val="0"/>
      <w:divBdr>
        <w:top w:val="none" w:sz="0" w:space="0" w:color="auto"/>
        <w:left w:val="none" w:sz="0" w:space="0" w:color="auto"/>
        <w:bottom w:val="none" w:sz="0" w:space="0" w:color="auto"/>
        <w:right w:val="none" w:sz="0" w:space="0" w:color="auto"/>
      </w:divBdr>
    </w:div>
    <w:div w:id="1844853002">
      <w:bodyDiv w:val="1"/>
      <w:marLeft w:val="0"/>
      <w:marRight w:val="0"/>
      <w:marTop w:val="0"/>
      <w:marBottom w:val="0"/>
      <w:divBdr>
        <w:top w:val="none" w:sz="0" w:space="0" w:color="auto"/>
        <w:left w:val="none" w:sz="0" w:space="0" w:color="auto"/>
        <w:bottom w:val="none" w:sz="0" w:space="0" w:color="auto"/>
        <w:right w:val="none" w:sz="0" w:space="0" w:color="auto"/>
      </w:divBdr>
    </w:div>
    <w:div w:id="1879971291">
      <w:bodyDiv w:val="1"/>
      <w:marLeft w:val="0"/>
      <w:marRight w:val="0"/>
      <w:marTop w:val="0"/>
      <w:marBottom w:val="0"/>
      <w:divBdr>
        <w:top w:val="none" w:sz="0" w:space="0" w:color="auto"/>
        <w:left w:val="none" w:sz="0" w:space="0" w:color="auto"/>
        <w:bottom w:val="none" w:sz="0" w:space="0" w:color="auto"/>
        <w:right w:val="none" w:sz="0" w:space="0" w:color="auto"/>
      </w:divBdr>
    </w:div>
    <w:div w:id="1889144129">
      <w:bodyDiv w:val="1"/>
      <w:marLeft w:val="0"/>
      <w:marRight w:val="0"/>
      <w:marTop w:val="0"/>
      <w:marBottom w:val="0"/>
      <w:divBdr>
        <w:top w:val="none" w:sz="0" w:space="0" w:color="auto"/>
        <w:left w:val="none" w:sz="0" w:space="0" w:color="auto"/>
        <w:bottom w:val="none" w:sz="0" w:space="0" w:color="auto"/>
        <w:right w:val="none" w:sz="0" w:space="0" w:color="auto"/>
      </w:divBdr>
    </w:div>
    <w:div w:id="1935362589">
      <w:bodyDiv w:val="1"/>
      <w:marLeft w:val="0"/>
      <w:marRight w:val="0"/>
      <w:marTop w:val="0"/>
      <w:marBottom w:val="0"/>
      <w:divBdr>
        <w:top w:val="none" w:sz="0" w:space="0" w:color="auto"/>
        <w:left w:val="none" w:sz="0" w:space="0" w:color="auto"/>
        <w:bottom w:val="none" w:sz="0" w:space="0" w:color="auto"/>
        <w:right w:val="none" w:sz="0" w:space="0" w:color="auto"/>
      </w:divBdr>
    </w:div>
    <w:div w:id="1950744703">
      <w:bodyDiv w:val="1"/>
      <w:marLeft w:val="0"/>
      <w:marRight w:val="0"/>
      <w:marTop w:val="0"/>
      <w:marBottom w:val="0"/>
      <w:divBdr>
        <w:top w:val="none" w:sz="0" w:space="0" w:color="auto"/>
        <w:left w:val="none" w:sz="0" w:space="0" w:color="auto"/>
        <w:bottom w:val="none" w:sz="0" w:space="0" w:color="auto"/>
        <w:right w:val="none" w:sz="0" w:space="0" w:color="auto"/>
      </w:divBdr>
    </w:div>
    <w:div w:id="1956981013">
      <w:bodyDiv w:val="1"/>
      <w:marLeft w:val="0"/>
      <w:marRight w:val="0"/>
      <w:marTop w:val="0"/>
      <w:marBottom w:val="0"/>
      <w:divBdr>
        <w:top w:val="none" w:sz="0" w:space="0" w:color="auto"/>
        <w:left w:val="none" w:sz="0" w:space="0" w:color="auto"/>
        <w:bottom w:val="none" w:sz="0" w:space="0" w:color="auto"/>
        <w:right w:val="none" w:sz="0" w:space="0" w:color="auto"/>
      </w:divBdr>
    </w:div>
    <w:div w:id="1966160776">
      <w:bodyDiv w:val="1"/>
      <w:marLeft w:val="0"/>
      <w:marRight w:val="0"/>
      <w:marTop w:val="0"/>
      <w:marBottom w:val="0"/>
      <w:divBdr>
        <w:top w:val="none" w:sz="0" w:space="0" w:color="auto"/>
        <w:left w:val="none" w:sz="0" w:space="0" w:color="auto"/>
        <w:bottom w:val="none" w:sz="0" w:space="0" w:color="auto"/>
        <w:right w:val="none" w:sz="0" w:space="0" w:color="auto"/>
      </w:divBdr>
      <w:divsChild>
        <w:div w:id="464276616">
          <w:marLeft w:val="0"/>
          <w:marRight w:val="0"/>
          <w:marTop w:val="0"/>
          <w:marBottom w:val="0"/>
          <w:divBdr>
            <w:top w:val="none" w:sz="0" w:space="0" w:color="auto"/>
            <w:left w:val="none" w:sz="0" w:space="0" w:color="auto"/>
            <w:bottom w:val="none" w:sz="0" w:space="0" w:color="auto"/>
            <w:right w:val="none" w:sz="0" w:space="0" w:color="auto"/>
          </w:divBdr>
        </w:div>
        <w:div w:id="345834963">
          <w:marLeft w:val="0"/>
          <w:marRight w:val="0"/>
          <w:marTop w:val="0"/>
          <w:marBottom w:val="0"/>
          <w:divBdr>
            <w:top w:val="none" w:sz="0" w:space="0" w:color="auto"/>
            <w:left w:val="none" w:sz="0" w:space="0" w:color="auto"/>
            <w:bottom w:val="none" w:sz="0" w:space="0" w:color="auto"/>
            <w:right w:val="none" w:sz="0" w:space="0" w:color="auto"/>
          </w:divBdr>
        </w:div>
      </w:divsChild>
    </w:div>
    <w:div w:id="2000697191">
      <w:bodyDiv w:val="1"/>
      <w:marLeft w:val="0"/>
      <w:marRight w:val="0"/>
      <w:marTop w:val="0"/>
      <w:marBottom w:val="0"/>
      <w:divBdr>
        <w:top w:val="none" w:sz="0" w:space="0" w:color="auto"/>
        <w:left w:val="none" w:sz="0" w:space="0" w:color="auto"/>
        <w:bottom w:val="none" w:sz="0" w:space="0" w:color="auto"/>
        <w:right w:val="none" w:sz="0" w:space="0" w:color="auto"/>
      </w:divBdr>
    </w:div>
    <w:div w:id="2028293631">
      <w:bodyDiv w:val="1"/>
      <w:marLeft w:val="0"/>
      <w:marRight w:val="0"/>
      <w:marTop w:val="0"/>
      <w:marBottom w:val="0"/>
      <w:divBdr>
        <w:top w:val="none" w:sz="0" w:space="0" w:color="auto"/>
        <w:left w:val="none" w:sz="0" w:space="0" w:color="auto"/>
        <w:bottom w:val="none" w:sz="0" w:space="0" w:color="auto"/>
        <w:right w:val="none" w:sz="0" w:space="0" w:color="auto"/>
      </w:divBdr>
      <w:divsChild>
        <w:div w:id="854920323">
          <w:marLeft w:val="0"/>
          <w:marRight w:val="0"/>
          <w:marTop w:val="0"/>
          <w:marBottom w:val="0"/>
          <w:divBdr>
            <w:top w:val="none" w:sz="0" w:space="0" w:color="auto"/>
            <w:left w:val="none" w:sz="0" w:space="0" w:color="auto"/>
            <w:bottom w:val="none" w:sz="0" w:space="0" w:color="auto"/>
            <w:right w:val="none" w:sz="0" w:space="0" w:color="auto"/>
          </w:divBdr>
        </w:div>
      </w:divsChild>
    </w:div>
    <w:div w:id="2033340026">
      <w:bodyDiv w:val="1"/>
      <w:marLeft w:val="0"/>
      <w:marRight w:val="0"/>
      <w:marTop w:val="0"/>
      <w:marBottom w:val="0"/>
      <w:divBdr>
        <w:top w:val="none" w:sz="0" w:space="0" w:color="auto"/>
        <w:left w:val="none" w:sz="0" w:space="0" w:color="auto"/>
        <w:bottom w:val="none" w:sz="0" w:space="0" w:color="auto"/>
        <w:right w:val="none" w:sz="0" w:space="0" w:color="auto"/>
      </w:divBdr>
    </w:div>
    <w:div w:id="2035616682">
      <w:bodyDiv w:val="1"/>
      <w:marLeft w:val="0"/>
      <w:marRight w:val="0"/>
      <w:marTop w:val="0"/>
      <w:marBottom w:val="0"/>
      <w:divBdr>
        <w:top w:val="none" w:sz="0" w:space="0" w:color="auto"/>
        <w:left w:val="none" w:sz="0" w:space="0" w:color="auto"/>
        <w:bottom w:val="none" w:sz="0" w:space="0" w:color="auto"/>
        <w:right w:val="none" w:sz="0" w:space="0" w:color="auto"/>
      </w:divBdr>
    </w:div>
    <w:div w:id="2050642137">
      <w:bodyDiv w:val="1"/>
      <w:marLeft w:val="0"/>
      <w:marRight w:val="0"/>
      <w:marTop w:val="0"/>
      <w:marBottom w:val="0"/>
      <w:divBdr>
        <w:top w:val="none" w:sz="0" w:space="0" w:color="auto"/>
        <w:left w:val="none" w:sz="0" w:space="0" w:color="auto"/>
        <w:bottom w:val="none" w:sz="0" w:space="0" w:color="auto"/>
        <w:right w:val="none" w:sz="0" w:space="0" w:color="auto"/>
      </w:divBdr>
    </w:div>
    <w:div w:id="2064673846">
      <w:bodyDiv w:val="1"/>
      <w:marLeft w:val="0"/>
      <w:marRight w:val="0"/>
      <w:marTop w:val="0"/>
      <w:marBottom w:val="0"/>
      <w:divBdr>
        <w:top w:val="none" w:sz="0" w:space="0" w:color="auto"/>
        <w:left w:val="none" w:sz="0" w:space="0" w:color="auto"/>
        <w:bottom w:val="none" w:sz="0" w:space="0" w:color="auto"/>
        <w:right w:val="none" w:sz="0" w:space="0" w:color="auto"/>
      </w:divBdr>
    </w:div>
    <w:div w:id="2065592237">
      <w:bodyDiv w:val="1"/>
      <w:marLeft w:val="0"/>
      <w:marRight w:val="0"/>
      <w:marTop w:val="0"/>
      <w:marBottom w:val="0"/>
      <w:divBdr>
        <w:top w:val="none" w:sz="0" w:space="0" w:color="auto"/>
        <w:left w:val="none" w:sz="0" w:space="0" w:color="auto"/>
        <w:bottom w:val="none" w:sz="0" w:space="0" w:color="auto"/>
        <w:right w:val="none" w:sz="0" w:space="0" w:color="auto"/>
      </w:divBdr>
    </w:div>
    <w:div w:id="2080714492">
      <w:bodyDiv w:val="1"/>
      <w:marLeft w:val="0"/>
      <w:marRight w:val="0"/>
      <w:marTop w:val="0"/>
      <w:marBottom w:val="0"/>
      <w:divBdr>
        <w:top w:val="none" w:sz="0" w:space="0" w:color="auto"/>
        <w:left w:val="none" w:sz="0" w:space="0" w:color="auto"/>
        <w:bottom w:val="none" w:sz="0" w:space="0" w:color="auto"/>
        <w:right w:val="none" w:sz="0" w:space="0" w:color="auto"/>
      </w:divBdr>
    </w:div>
    <w:div w:id="2108310862">
      <w:bodyDiv w:val="1"/>
      <w:marLeft w:val="0"/>
      <w:marRight w:val="0"/>
      <w:marTop w:val="0"/>
      <w:marBottom w:val="0"/>
      <w:divBdr>
        <w:top w:val="none" w:sz="0" w:space="0" w:color="auto"/>
        <w:left w:val="none" w:sz="0" w:space="0" w:color="auto"/>
        <w:bottom w:val="none" w:sz="0" w:space="0" w:color="auto"/>
        <w:right w:val="none" w:sz="0" w:space="0" w:color="auto"/>
      </w:divBdr>
    </w:div>
    <w:div w:id="2109503582">
      <w:bodyDiv w:val="1"/>
      <w:marLeft w:val="0"/>
      <w:marRight w:val="0"/>
      <w:marTop w:val="0"/>
      <w:marBottom w:val="0"/>
      <w:divBdr>
        <w:top w:val="none" w:sz="0" w:space="0" w:color="auto"/>
        <w:left w:val="none" w:sz="0" w:space="0" w:color="auto"/>
        <w:bottom w:val="none" w:sz="0" w:space="0" w:color="auto"/>
        <w:right w:val="none" w:sz="0" w:space="0" w:color="auto"/>
      </w:divBdr>
    </w:div>
    <w:div w:id="2110271797">
      <w:bodyDiv w:val="1"/>
      <w:marLeft w:val="0"/>
      <w:marRight w:val="0"/>
      <w:marTop w:val="0"/>
      <w:marBottom w:val="0"/>
      <w:divBdr>
        <w:top w:val="none" w:sz="0" w:space="0" w:color="auto"/>
        <w:left w:val="none" w:sz="0" w:space="0" w:color="auto"/>
        <w:bottom w:val="none" w:sz="0" w:space="0" w:color="auto"/>
        <w:right w:val="none" w:sz="0" w:space="0" w:color="auto"/>
      </w:divBdr>
    </w:div>
    <w:div w:id="21199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who.int/en/news-room/detail/30-08-2016-growing-antibiotic-resistance-forces-updates-to-recommended-treatment-for-sexually-transmitted-infections" TargetMode="External"/><Relationship Id="rId4" Type="http://schemas.openxmlformats.org/officeDocument/2006/relationships/settings" Target="settings.xml"/><Relationship Id="rId9" Type="http://schemas.openxmlformats.org/officeDocument/2006/relationships/hyperlink" Target="https://www.who.int/reproductivehealth/about_us/contact/en/"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21EA-850B-4047-8863-4633475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46979</CharactersWithSpaces>
  <SharedDoc>false</SharedDoc>
  <HLinks>
    <vt:vector size="780" baseType="variant">
      <vt:variant>
        <vt:i4>4456459</vt:i4>
      </vt:variant>
      <vt:variant>
        <vt:i4>690</vt:i4>
      </vt:variant>
      <vt:variant>
        <vt:i4>0</vt:i4>
      </vt:variant>
      <vt:variant>
        <vt:i4>5</vt:i4>
      </vt:variant>
      <vt:variant>
        <vt:lpwstr/>
      </vt:variant>
      <vt:variant>
        <vt:lpwstr>_ENREF_59</vt:lpwstr>
      </vt:variant>
      <vt:variant>
        <vt:i4>4521995</vt:i4>
      </vt:variant>
      <vt:variant>
        <vt:i4>684</vt:i4>
      </vt:variant>
      <vt:variant>
        <vt:i4>0</vt:i4>
      </vt:variant>
      <vt:variant>
        <vt:i4>5</vt:i4>
      </vt:variant>
      <vt:variant>
        <vt:lpwstr/>
      </vt:variant>
      <vt:variant>
        <vt:lpwstr>_ENREF_43</vt:lpwstr>
      </vt:variant>
      <vt:variant>
        <vt:i4>4653067</vt:i4>
      </vt:variant>
      <vt:variant>
        <vt:i4>678</vt:i4>
      </vt:variant>
      <vt:variant>
        <vt:i4>0</vt:i4>
      </vt:variant>
      <vt:variant>
        <vt:i4>5</vt:i4>
      </vt:variant>
      <vt:variant>
        <vt:lpwstr/>
      </vt:variant>
      <vt:variant>
        <vt:lpwstr>_ENREF_61</vt:lpwstr>
      </vt:variant>
      <vt:variant>
        <vt:i4>4456459</vt:i4>
      </vt:variant>
      <vt:variant>
        <vt:i4>670</vt:i4>
      </vt:variant>
      <vt:variant>
        <vt:i4>0</vt:i4>
      </vt:variant>
      <vt:variant>
        <vt:i4>5</vt:i4>
      </vt:variant>
      <vt:variant>
        <vt:lpwstr/>
      </vt:variant>
      <vt:variant>
        <vt:lpwstr>_ENREF_59</vt:lpwstr>
      </vt:variant>
      <vt:variant>
        <vt:i4>4653067</vt:i4>
      </vt:variant>
      <vt:variant>
        <vt:i4>664</vt:i4>
      </vt:variant>
      <vt:variant>
        <vt:i4>0</vt:i4>
      </vt:variant>
      <vt:variant>
        <vt:i4>5</vt:i4>
      </vt:variant>
      <vt:variant>
        <vt:lpwstr/>
      </vt:variant>
      <vt:variant>
        <vt:lpwstr>_ENREF_61</vt:lpwstr>
      </vt:variant>
      <vt:variant>
        <vt:i4>4653067</vt:i4>
      </vt:variant>
      <vt:variant>
        <vt:i4>661</vt:i4>
      </vt:variant>
      <vt:variant>
        <vt:i4>0</vt:i4>
      </vt:variant>
      <vt:variant>
        <vt:i4>5</vt:i4>
      </vt:variant>
      <vt:variant>
        <vt:lpwstr/>
      </vt:variant>
      <vt:variant>
        <vt:lpwstr>_ENREF_60</vt:lpwstr>
      </vt:variant>
      <vt:variant>
        <vt:i4>4521995</vt:i4>
      </vt:variant>
      <vt:variant>
        <vt:i4>653</vt:i4>
      </vt:variant>
      <vt:variant>
        <vt:i4>0</vt:i4>
      </vt:variant>
      <vt:variant>
        <vt:i4>5</vt:i4>
      </vt:variant>
      <vt:variant>
        <vt:lpwstr/>
      </vt:variant>
      <vt:variant>
        <vt:lpwstr>_ENREF_42</vt:lpwstr>
      </vt:variant>
      <vt:variant>
        <vt:i4>4521995</vt:i4>
      </vt:variant>
      <vt:variant>
        <vt:i4>645</vt:i4>
      </vt:variant>
      <vt:variant>
        <vt:i4>0</vt:i4>
      </vt:variant>
      <vt:variant>
        <vt:i4>5</vt:i4>
      </vt:variant>
      <vt:variant>
        <vt:lpwstr/>
      </vt:variant>
      <vt:variant>
        <vt:lpwstr>_ENREF_43</vt:lpwstr>
      </vt:variant>
      <vt:variant>
        <vt:i4>4653067</vt:i4>
      </vt:variant>
      <vt:variant>
        <vt:i4>639</vt:i4>
      </vt:variant>
      <vt:variant>
        <vt:i4>0</vt:i4>
      </vt:variant>
      <vt:variant>
        <vt:i4>5</vt:i4>
      </vt:variant>
      <vt:variant>
        <vt:lpwstr/>
      </vt:variant>
      <vt:variant>
        <vt:lpwstr>_ENREF_69</vt:lpwstr>
      </vt:variant>
      <vt:variant>
        <vt:i4>4653067</vt:i4>
      </vt:variant>
      <vt:variant>
        <vt:i4>633</vt:i4>
      </vt:variant>
      <vt:variant>
        <vt:i4>0</vt:i4>
      </vt:variant>
      <vt:variant>
        <vt:i4>5</vt:i4>
      </vt:variant>
      <vt:variant>
        <vt:lpwstr/>
      </vt:variant>
      <vt:variant>
        <vt:lpwstr>_ENREF_68</vt:lpwstr>
      </vt:variant>
      <vt:variant>
        <vt:i4>4653067</vt:i4>
      </vt:variant>
      <vt:variant>
        <vt:i4>627</vt:i4>
      </vt:variant>
      <vt:variant>
        <vt:i4>0</vt:i4>
      </vt:variant>
      <vt:variant>
        <vt:i4>5</vt:i4>
      </vt:variant>
      <vt:variant>
        <vt:lpwstr/>
      </vt:variant>
      <vt:variant>
        <vt:lpwstr>_ENREF_67</vt:lpwstr>
      </vt:variant>
      <vt:variant>
        <vt:i4>4456459</vt:i4>
      </vt:variant>
      <vt:variant>
        <vt:i4>624</vt:i4>
      </vt:variant>
      <vt:variant>
        <vt:i4>0</vt:i4>
      </vt:variant>
      <vt:variant>
        <vt:i4>5</vt:i4>
      </vt:variant>
      <vt:variant>
        <vt:lpwstr/>
      </vt:variant>
      <vt:variant>
        <vt:lpwstr>_ENREF_54</vt:lpwstr>
      </vt:variant>
      <vt:variant>
        <vt:i4>4456459</vt:i4>
      </vt:variant>
      <vt:variant>
        <vt:i4>616</vt:i4>
      </vt:variant>
      <vt:variant>
        <vt:i4>0</vt:i4>
      </vt:variant>
      <vt:variant>
        <vt:i4>5</vt:i4>
      </vt:variant>
      <vt:variant>
        <vt:lpwstr/>
      </vt:variant>
      <vt:variant>
        <vt:lpwstr>_ENREF_54</vt:lpwstr>
      </vt:variant>
      <vt:variant>
        <vt:i4>4456459</vt:i4>
      </vt:variant>
      <vt:variant>
        <vt:i4>610</vt:i4>
      </vt:variant>
      <vt:variant>
        <vt:i4>0</vt:i4>
      </vt:variant>
      <vt:variant>
        <vt:i4>5</vt:i4>
      </vt:variant>
      <vt:variant>
        <vt:lpwstr/>
      </vt:variant>
      <vt:variant>
        <vt:lpwstr>_ENREF_58</vt:lpwstr>
      </vt:variant>
      <vt:variant>
        <vt:i4>4521995</vt:i4>
      </vt:variant>
      <vt:variant>
        <vt:i4>607</vt:i4>
      </vt:variant>
      <vt:variant>
        <vt:i4>0</vt:i4>
      </vt:variant>
      <vt:variant>
        <vt:i4>5</vt:i4>
      </vt:variant>
      <vt:variant>
        <vt:lpwstr/>
      </vt:variant>
      <vt:variant>
        <vt:lpwstr>_ENREF_41</vt:lpwstr>
      </vt:variant>
      <vt:variant>
        <vt:i4>4521995</vt:i4>
      </vt:variant>
      <vt:variant>
        <vt:i4>604</vt:i4>
      </vt:variant>
      <vt:variant>
        <vt:i4>0</vt:i4>
      </vt:variant>
      <vt:variant>
        <vt:i4>5</vt:i4>
      </vt:variant>
      <vt:variant>
        <vt:lpwstr/>
      </vt:variant>
      <vt:variant>
        <vt:lpwstr>_ENREF_40</vt:lpwstr>
      </vt:variant>
      <vt:variant>
        <vt:i4>4521995</vt:i4>
      </vt:variant>
      <vt:variant>
        <vt:i4>596</vt:i4>
      </vt:variant>
      <vt:variant>
        <vt:i4>0</vt:i4>
      </vt:variant>
      <vt:variant>
        <vt:i4>5</vt:i4>
      </vt:variant>
      <vt:variant>
        <vt:lpwstr/>
      </vt:variant>
      <vt:variant>
        <vt:lpwstr>_ENREF_41</vt:lpwstr>
      </vt:variant>
      <vt:variant>
        <vt:i4>4521995</vt:i4>
      </vt:variant>
      <vt:variant>
        <vt:i4>593</vt:i4>
      </vt:variant>
      <vt:variant>
        <vt:i4>0</vt:i4>
      </vt:variant>
      <vt:variant>
        <vt:i4>5</vt:i4>
      </vt:variant>
      <vt:variant>
        <vt:lpwstr/>
      </vt:variant>
      <vt:variant>
        <vt:lpwstr>_ENREF_40</vt:lpwstr>
      </vt:variant>
      <vt:variant>
        <vt:i4>4456459</vt:i4>
      </vt:variant>
      <vt:variant>
        <vt:i4>585</vt:i4>
      </vt:variant>
      <vt:variant>
        <vt:i4>0</vt:i4>
      </vt:variant>
      <vt:variant>
        <vt:i4>5</vt:i4>
      </vt:variant>
      <vt:variant>
        <vt:lpwstr/>
      </vt:variant>
      <vt:variant>
        <vt:lpwstr>_ENREF_56</vt:lpwstr>
      </vt:variant>
      <vt:variant>
        <vt:i4>4456459</vt:i4>
      </vt:variant>
      <vt:variant>
        <vt:i4>579</vt:i4>
      </vt:variant>
      <vt:variant>
        <vt:i4>0</vt:i4>
      </vt:variant>
      <vt:variant>
        <vt:i4>5</vt:i4>
      </vt:variant>
      <vt:variant>
        <vt:lpwstr/>
      </vt:variant>
      <vt:variant>
        <vt:lpwstr>_ENREF_57</vt:lpwstr>
      </vt:variant>
      <vt:variant>
        <vt:i4>4456459</vt:i4>
      </vt:variant>
      <vt:variant>
        <vt:i4>573</vt:i4>
      </vt:variant>
      <vt:variant>
        <vt:i4>0</vt:i4>
      </vt:variant>
      <vt:variant>
        <vt:i4>5</vt:i4>
      </vt:variant>
      <vt:variant>
        <vt:lpwstr/>
      </vt:variant>
      <vt:variant>
        <vt:lpwstr>_ENREF_58</vt:lpwstr>
      </vt:variant>
      <vt:variant>
        <vt:i4>4456459</vt:i4>
      </vt:variant>
      <vt:variant>
        <vt:i4>567</vt:i4>
      </vt:variant>
      <vt:variant>
        <vt:i4>0</vt:i4>
      </vt:variant>
      <vt:variant>
        <vt:i4>5</vt:i4>
      </vt:variant>
      <vt:variant>
        <vt:lpwstr/>
      </vt:variant>
      <vt:variant>
        <vt:lpwstr>_ENREF_55</vt:lpwstr>
      </vt:variant>
      <vt:variant>
        <vt:i4>4325387</vt:i4>
      </vt:variant>
      <vt:variant>
        <vt:i4>559</vt:i4>
      </vt:variant>
      <vt:variant>
        <vt:i4>0</vt:i4>
      </vt:variant>
      <vt:variant>
        <vt:i4>5</vt:i4>
      </vt:variant>
      <vt:variant>
        <vt:lpwstr/>
      </vt:variant>
      <vt:variant>
        <vt:lpwstr>_ENREF_35</vt:lpwstr>
      </vt:variant>
      <vt:variant>
        <vt:i4>4456459</vt:i4>
      </vt:variant>
      <vt:variant>
        <vt:i4>551</vt:i4>
      </vt:variant>
      <vt:variant>
        <vt:i4>0</vt:i4>
      </vt:variant>
      <vt:variant>
        <vt:i4>5</vt:i4>
      </vt:variant>
      <vt:variant>
        <vt:lpwstr/>
      </vt:variant>
      <vt:variant>
        <vt:lpwstr>_ENREF_56</vt:lpwstr>
      </vt:variant>
      <vt:variant>
        <vt:i4>4521995</vt:i4>
      </vt:variant>
      <vt:variant>
        <vt:i4>545</vt:i4>
      </vt:variant>
      <vt:variant>
        <vt:i4>0</vt:i4>
      </vt:variant>
      <vt:variant>
        <vt:i4>5</vt:i4>
      </vt:variant>
      <vt:variant>
        <vt:lpwstr/>
      </vt:variant>
      <vt:variant>
        <vt:lpwstr>_ENREF_42</vt:lpwstr>
      </vt:variant>
      <vt:variant>
        <vt:i4>4456459</vt:i4>
      </vt:variant>
      <vt:variant>
        <vt:i4>537</vt:i4>
      </vt:variant>
      <vt:variant>
        <vt:i4>0</vt:i4>
      </vt:variant>
      <vt:variant>
        <vt:i4>5</vt:i4>
      </vt:variant>
      <vt:variant>
        <vt:lpwstr/>
      </vt:variant>
      <vt:variant>
        <vt:lpwstr>_ENREF_57</vt:lpwstr>
      </vt:variant>
      <vt:variant>
        <vt:i4>4456459</vt:i4>
      </vt:variant>
      <vt:variant>
        <vt:i4>531</vt:i4>
      </vt:variant>
      <vt:variant>
        <vt:i4>0</vt:i4>
      </vt:variant>
      <vt:variant>
        <vt:i4>5</vt:i4>
      </vt:variant>
      <vt:variant>
        <vt:lpwstr/>
      </vt:variant>
      <vt:variant>
        <vt:lpwstr>_ENREF_55</vt:lpwstr>
      </vt:variant>
      <vt:variant>
        <vt:i4>4456459</vt:i4>
      </vt:variant>
      <vt:variant>
        <vt:i4>523</vt:i4>
      </vt:variant>
      <vt:variant>
        <vt:i4>0</vt:i4>
      </vt:variant>
      <vt:variant>
        <vt:i4>5</vt:i4>
      </vt:variant>
      <vt:variant>
        <vt:lpwstr/>
      </vt:variant>
      <vt:variant>
        <vt:lpwstr>_ENREF_54</vt:lpwstr>
      </vt:variant>
      <vt:variant>
        <vt:i4>4390923</vt:i4>
      </vt:variant>
      <vt:variant>
        <vt:i4>517</vt:i4>
      </vt:variant>
      <vt:variant>
        <vt:i4>0</vt:i4>
      </vt:variant>
      <vt:variant>
        <vt:i4>5</vt:i4>
      </vt:variant>
      <vt:variant>
        <vt:lpwstr/>
      </vt:variant>
      <vt:variant>
        <vt:lpwstr>_ENREF_24</vt:lpwstr>
      </vt:variant>
      <vt:variant>
        <vt:i4>4456459</vt:i4>
      </vt:variant>
      <vt:variant>
        <vt:i4>511</vt:i4>
      </vt:variant>
      <vt:variant>
        <vt:i4>0</vt:i4>
      </vt:variant>
      <vt:variant>
        <vt:i4>5</vt:i4>
      </vt:variant>
      <vt:variant>
        <vt:lpwstr/>
      </vt:variant>
      <vt:variant>
        <vt:lpwstr>_ENREF_53</vt:lpwstr>
      </vt:variant>
      <vt:variant>
        <vt:i4>4653067</vt:i4>
      </vt:variant>
      <vt:variant>
        <vt:i4>505</vt:i4>
      </vt:variant>
      <vt:variant>
        <vt:i4>0</vt:i4>
      </vt:variant>
      <vt:variant>
        <vt:i4>5</vt:i4>
      </vt:variant>
      <vt:variant>
        <vt:lpwstr/>
      </vt:variant>
      <vt:variant>
        <vt:lpwstr>_ENREF_66</vt:lpwstr>
      </vt:variant>
      <vt:variant>
        <vt:i4>4653067</vt:i4>
      </vt:variant>
      <vt:variant>
        <vt:i4>499</vt:i4>
      </vt:variant>
      <vt:variant>
        <vt:i4>0</vt:i4>
      </vt:variant>
      <vt:variant>
        <vt:i4>5</vt:i4>
      </vt:variant>
      <vt:variant>
        <vt:lpwstr/>
      </vt:variant>
      <vt:variant>
        <vt:lpwstr>_ENREF_65</vt:lpwstr>
      </vt:variant>
      <vt:variant>
        <vt:i4>4653067</vt:i4>
      </vt:variant>
      <vt:variant>
        <vt:i4>496</vt:i4>
      </vt:variant>
      <vt:variant>
        <vt:i4>0</vt:i4>
      </vt:variant>
      <vt:variant>
        <vt:i4>5</vt:i4>
      </vt:variant>
      <vt:variant>
        <vt:lpwstr/>
      </vt:variant>
      <vt:variant>
        <vt:lpwstr>_ENREF_64</vt:lpwstr>
      </vt:variant>
      <vt:variant>
        <vt:i4>4653067</vt:i4>
      </vt:variant>
      <vt:variant>
        <vt:i4>490</vt:i4>
      </vt:variant>
      <vt:variant>
        <vt:i4>0</vt:i4>
      </vt:variant>
      <vt:variant>
        <vt:i4>5</vt:i4>
      </vt:variant>
      <vt:variant>
        <vt:lpwstr/>
      </vt:variant>
      <vt:variant>
        <vt:lpwstr>_ENREF_63</vt:lpwstr>
      </vt:variant>
      <vt:variant>
        <vt:i4>4653067</vt:i4>
      </vt:variant>
      <vt:variant>
        <vt:i4>484</vt:i4>
      </vt:variant>
      <vt:variant>
        <vt:i4>0</vt:i4>
      </vt:variant>
      <vt:variant>
        <vt:i4>5</vt:i4>
      </vt:variant>
      <vt:variant>
        <vt:lpwstr/>
      </vt:variant>
      <vt:variant>
        <vt:lpwstr>_ENREF_62</vt:lpwstr>
      </vt:variant>
      <vt:variant>
        <vt:i4>4325387</vt:i4>
      </vt:variant>
      <vt:variant>
        <vt:i4>478</vt:i4>
      </vt:variant>
      <vt:variant>
        <vt:i4>0</vt:i4>
      </vt:variant>
      <vt:variant>
        <vt:i4>5</vt:i4>
      </vt:variant>
      <vt:variant>
        <vt:lpwstr/>
      </vt:variant>
      <vt:variant>
        <vt:lpwstr>_ENREF_35</vt:lpwstr>
      </vt:variant>
      <vt:variant>
        <vt:i4>4521995</vt:i4>
      </vt:variant>
      <vt:variant>
        <vt:i4>470</vt:i4>
      </vt:variant>
      <vt:variant>
        <vt:i4>0</vt:i4>
      </vt:variant>
      <vt:variant>
        <vt:i4>5</vt:i4>
      </vt:variant>
      <vt:variant>
        <vt:lpwstr/>
      </vt:variant>
      <vt:variant>
        <vt:lpwstr>_ENREF_42</vt:lpwstr>
      </vt:variant>
      <vt:variant>
        <vt:i4>4653067</vt:i4>
      </vt:variant>
      <vt:variant>
        <vt:i4>462</vt:i4>
      </vt:variant>
      <vt:variant>
        <vt:i4>0</vt:i4>
      </vt:variant>
      <vt:variant>
        <vt:i4>5</vt:i4>
      </vt:variant>
      <vt:variant>
        <vt:lpwstr/>
      </vt:variant>
      <vt:variant>
        <vt:lpwstr>_ENREF_61</vt:lpwstr>
      </vt:variant>
      <vt:variant>
        <vt:i4>4653067</vt:i4>
      </vt:variant>
      <vt:variant>
        <vt:i4>454</vt:i4>
      </vt:variant>
      <vt:variant>
        <vt:i4>0</vt:i4>
      </vt:variant>
      <vt:variant>
        <vt:i4>5</vt:i4>
      </vt:variant>
      <vt:variant>
        <vt:lpwstr/>
      </vt:variant>
      <vt:variant>
        <vt:lpwstr>_ENREF_60</vt:lpwstr>
      </vt:variant>
      <vt:variant>
        <vt:i4>4456459</vt:i4>
      </vt:variant>
      <vt:variant>
        <vt:i4>446</vt:i4>
      </vt:variant>
      <vt:variant>
        <vt:i4>0</vt:i4>
      </vt:variant>
      <vt:variant>
        <vt:i4>5</vt:i4>
      </vt:variant>
      <vt:variant>
        <vt:lpwstr/>
      </vt:variant>
      <vt:variant>
        <vt:lpwstr>_ENREF_59</vt:lpwstr>
      </vt:variant>
      <vt:variant>
        <vt:i4>4456459</vt:i4>
      </vt:variant>
      <vt:variant>
        <vt:i4>440</vt:i4>
      </vt:variant>
      <vt:variant>
        <vt:i4>0</vt:i4>
      </vt:variant>
      <vt:variant>
        <vt:i4>5</vt:i4>
      </vt:variant>
      <vt:variant>
        <vt:lpwstr/>
      </vt:variant>
      <vt:variant>
        <vt:lpwstr>_ENREF_58</vt:lpwstr>
      </vt:variant>
      <vt:variant>
        <vt:i4>4456459</vt:i4>
      </vt:variant>
      <vt:variant>
        <vt:i4>434</vt:i4>
      </vt:variant>
      <vt:variant>
        <vt:i4>0</vt:i4>
      </vt:variant>
      <vt:variant>
        <vt:i4>5</vt:i4>
      </vt:variant>
      <vt:variant>
        <vt:lpwstr/>
      </vt:variant>
      <vt:variant>
        <vt:lpwstr>_ENREF_57</vt:lpwstr>
      </vt:variant>
      <vt:variant>
        <vt:i4>4456459</vt:i4>
      </vt:variant>
      <vt:variant>
        <vt:i4>428</vt:i4>
      </vt:variant>
      <vt:variant>
        <vt:i4>0</vt:i4>
      </vt:variant>
      <vt:variant>
        <vt:i4>5</vt:i4>
      </vt:variant>
      <vt:variant>
        <vt:lpwstr/>
      </vt:variant>
      <vt:variant>
        <vt:lpwstr>_ENREF_56</vt:lpwstr>
      </vt:variant>
      <vt:variant>
        <vt:i4>4456459</vt:i4>
      </vt:variant>
      <vt:variant>
        <vt:i4>422</vt:i4>
      </vt:variant>
      <vt:variant>
        <vt:i4>0</vt:i4>
      </vt:variant>
      <vt:variant>
        <vt:i4>5</vt:i4>
      </vt:variant>
      <vt:variant>
        <vt:lpwstr/>
      </vt:variant>
      <vt:variant>
        <vt:lpwstr>_ENREF_55</vt:lpwstr>
      </vt:variant>
      <vt:variant>
        <vt:i4>4456459</vt:i4>
      </vt:variant>
      <vt:variant>
        <vt:i4>414</vt:i4>
      </vt:variant>
      <vt:variant>
        <vt:i4>0</vt:i4>
      </vt:variant>
      <vt:variant>
        <vt:i4>5</vt:i4>
      </vt:variant>
      <vt:variant>
        <vt:lpwstr/>
      </vt:variant>
      <vt:variant>
        <vt:lpwstr>_ENREF_54</vt:lpwstr>
      </vt:variant>
      <vt:variant>
        <vt:i4>4456459</vt:i4>
      </vt:variant>
      <vt:variant>
        <vt:i4>408</vt:i4>
      </vt:variant>
      <vt:variant>
        <vt:i4>0</vt:i4>
      </vt:variant>
      <vt:variant>
        <vt:i4>5</vt:i4>
      </vt:variant>
      <vt:variant>
        <vt:lpwstr/>
      </vt:variant>
      <vt:variant>
        <vt:lpwstr>_ENREF_53</vt:lpwstr>
      </vt:variant>
      <vt:variant>
        <vt:i4>4521995</vt:i4>
      </vt:variant>
      <vt:variant>
        <vt:i4>402</vt:i4>
      </vt:variant>
      <vt:variant>
        <vt:i4>0</vt:i4>
      </vt:variant>
      <vt:variant>
        <vt:i4>5</vt:i4>
      </vt:variant>
      <vt:variant>
        <vt:lpwstr/>
      </vt:variant>
      <vt:variant>
        <vt:lpwstr>_ENREF_43</vt:lpwstr>
      </vt:variant>
      <vt:variant>
        <vt:i4>4456459</vt:i4>
      </vt:variant>
      <vt:variant>
        <vt:i4>396</vt:i4>
      </vt:variant>
      <vt:variant>
        <vt:i4>0</vt:i4>
      </vt:variant>
      <vt:variant>
        <vt:i4>5</vt:i4>
      </vt:variant>
      <vt:variant>
        <vt:lpwstr/>
      </vt:variant>
      <vt:variant>
        <vt:lpwstr>_ENREF_51</vt:lpwstr>
      </vt:variant>
      <vt:variant>
        <vt:i4>4325387</vt:i4>
      </vt:variant>
      <vt:variant>
        <vt:i4>393</vt:i4>
      </vt:variant>
      <vt:variant>
        <vt:i4>0</vt:i4>
      </vt:variant>
      <vt:variant>
        <vt:i4>5</vt:i4>
      </vt:variant>
      <vt:variant>
        <vt:lpwstr/>
      </vt:variant>
      <vt:variant>
        <vt:lpwstr>_ENREF_30</vt:lpwstr>
      </vt:variant>
      <vt:variant>
        <vt:i4>4456459</vt:i4>
      </vt:variant>
      <vt:variant>
        <vt:i4>385</vt:i4>
      </vt:variant>
      <vt:variant>
        <vt:i4>0</vt:i4>
      </vt:variant>
      <vt:variant>
        <vt:i4>5</vt:i4>
      </vt:variant>
      <vt:variant>
        <vt:lpwstr/>
      </vt:variant>
      <vt:variant>
        <vt:lpwstr>_ENREF_52</vt:lpwstr>
      </vt:variant>
      <vt:variant>
        <vt:i4>4456459</vt:i4>
      </vt:variant>
      <vt:variant>
        <vt:i4>382</vt:i4>
      </vt:variant>
      <vt:variant>
        <vt:i4>0</vt:i4>
      </vt:variant>
      <vt:variant>
        <vt:i4>5</vt:i4>
      </vt:variant>
      <vt:variant>
        <vt:lpwstr/>
      </vt:variant>
      <vt:variant>
        <vt:lpwstr>_ENREF_51</vt:lpwstr>
      </vt:variant>
      <vt:variant>
        <vt:i4>4521995</vt:i4>
      </vt:variant>
      <vt:variant>
        <vt:i4>379</vt:i4>
      </vt:variant>
      <vt:variant>
        <vt:i4>0</vt:i4>
      </vt:variant>
      <vt:variant>
        <vt:i4>5</vt:i4>
      </vt:variant>
      <vt:variant>
        <vt:lpwstr/>
      </vt:variant>
      <vt:variant>
        <vt:lpwstr>_ENREF_47</vt:lpwstr>
      </vt:variant>
      <vt:variant>
        <vt:i4>4521995</vt:i4>
      </vt:variant>
      <vt:variant>
        <vt:i4>376</vt:i4>
      </vt:variant>
      <vt:variant>
        <vt:i4>0</vt:i4>
      </vt:variant>
      <vt:variant>
        <vt:i4>5</vt:i4>
      </vt:variant>
      <vt:variant>
        <vt:lpwstr/>
      </vt:variant>
      <vt:variant>
        <vt:lpwstr>_ENREF_42</vt:lpwstr>
      </vt:variant>
      <vt:variant>
        <vt:i4>4521995</vt:i4>
      </vt:variant>
      <vt:variant>
        <vt:i4>368</vt:i4>
      </vt:variant>
      <vt:variant>
        <vt:i4>0</vt:i4>
      </vt:variant>
      <vt:variant>
        <vt:i4>5</vt:i4>
      </vt:variant>
      <vt:variant>
        <vt:lpwstr/>
      </vt:variant>
      <vt:variant>
        <vt:lpwstr>_ENREF_46</vt:lpwstr>
      </vt:variant>
      <vt:variant>
        <vt:i4>4325387</vt:i4>
      </vt:variant>
      <vt:variant>
        <vt:i4>360</vt:i4>
      </vt:variant>
      <vt:variant>
        <vt:i4>0</vt:i4>
      </vt:variant>
      <vt:variant>
        <vt:i4>5</vt:i4>
      </vt:variant>
      <vt:variant>
        <vt:lpwstr/>
      </vt:variant>
      <vt:variant>
        <vt:lpwstr>_ENREF_39</vt:lpwstr>
      </vt:variant>
      <vt:variant>
        <vt:i4>4521995</vt:i4>
      </vt:variant>
      <vt:variant>
        <vt:i4>352</vt:i4>
      </vt:variant>
      <vt:variant>
        <vt:i4>0</vt:i4>
      </vt:variant>
      <vt:variant>
        <vt:i4>5</vt:i4>
      </vt:variant>
      <vt:variant>
        <vt:lpwstr/>
      </vt:variant>
      <vt:variant>
        <vt:lpwstr>_ENREF_45</vt:lpwstr>
      </vt:variant>
      <vt:variant>
        <vt:i4>4521995</vt:i4>
      </vt:variant>
      <vt:variant>
        <vt:i4>346</vt:i4>
      </vt:variant>
      <vt:variant>
        <vt:i4>0</vt:i4>
      </vt:variant>
      <vt:variant>
        <vt:i4>5</vt:i4>
      </vt:variant>
      <vt:variant>
        <vt:lpwstr/>
      </vt:variant>
      <vt:variant>
        <vt:lpwstr>_ENREF_44</vt:lpwstr>
      </vt:variant>
      <vt:variant>
        <vt:i4>4521995</vt:i4>
      </vt:variant>
      <vt:variant>
        <vt:i4>340</vt:i4>
      </vt:variant>
      <vt:variant>
        <vt:i4>0</vt:i4>
      </vt:variant>
      <vt:variant>
        <vt:i4>5</vt:i4>
      </vt:variant>
      <vt:variant>
        <vt:lpwstr/>
      </vt:variant>
      <vt:variant>
        <vt:lpwstr>_ENREF_43</vt:lpwstr>
      </vt:variant>
      <vt:variant>
        <vt:i4>4325387</vt:i4>
      </vt:variant>
      <vt:variant>
        <vt:i4>334</vt:i4>
      </vt:variant>
      <vt:variant>
        <vt:i4>0</vt:i4>
      </vt:variant>
      <vt:variant>
        <vt:i4>5</vt:i4>
      </vt:variant>
      <vt:variant>
        <vt:lpwstr/>
      </vt:variant>
      <vt:variant>
        <vt:lpwstr>_ENREF_34</vt:lpwstr>
      </vt:variant>
      <vt:variant>
        <vt:i4>4521995</vt:i4>
      </vt:variant>
      <vt:variant>
        <vt:i4>328</vt:i4>
      </vt:variant>
      <vt:variant>
        <vt:i4>0</vt:i4>
      </vt:variant>
      <vt:variant>
        <vt:i4>5</vt:i4>
      </vt:variant>
      <vt:variant>
        <vt:lpwstr/>
      </vt:variant>
      <vt:variant>
        <vt:lpwstr>_ENREF_42</vt:lpwstr>
      </vt:variant>
      <vt:variant>
        <vt:i4>4521995</vt:i4>
      </vt:variant>
      <vt:variant>
        <vt:i4>320</vt:i4>
      </vt:variant>
      <vt:variant>
        <vt:i4>0</vt:i4>
      </vt:variant>
      <vt:variant>
        <vt:i4>5</vt:i4>
      </vt:variant>
      <vt:variant>
        <vt:lpwstr/>
      </vt:variant>
      <vt:variant>
        <vt:lpwstr>_ENREF_41</vt:lpwstr>
      </vt:variant>
      <vt:variant>
        <vt:i4>4521995</vt:i4>
      </vt:variant>
      <vt:variant>
        <vt:i4>317</vt:i4>
      </vt:variant>
      <vt:variant>
        <vt:i4>0</vt:i4>
      </vt:variant>
      <vt:variant>
        <vt:i4>5</vt:i4>
      </vt:variant>
      <vt:variant>
        <vt:lpwstr/>
      </vt:variant>
      <vt:variant>
        <vt:lpwstr>_ENREF_40</vt:lpwstr>
      </vt:variant>
      <vt:variant>
        <vt:i4>4521995</vt:i4>
      </vt:variant>
      <vt:variant>
        <vt:i4>309</vt:i4>
      </vt:variant>
      <vt:variant>
        <vt:i4>0</vt:i4>
      </vt:variant>
      <vt:variant>
        <vt:i4>5</vt:i4>
      </vt:variant>
      <vt:variant>
        <vt:lpwstr/>
      </vt:variant>
      <vt:variant>
        <vt:lpwstr>_ENREF_41</vt:lpwstr>
      </vt:variant>
      <vt:variant>
        <vt:i4>4521995</vt:i4>
      </vt:variant>
      <vt:variant>
        <vt:i4>306</vt:i4>
      </vt:variant>
      <vt:variant>
        <vt:i4>0</vt:i4>
      </vt:variant>
      <vt:variant>
        <vt:i4>5</vt:i4>
      </vt:variant>
      <vt:variant>
        <vt:lpwstr/>
      </vt:variant>
      <vt:variant>
        <vt:lpwstr>_ENREF_40</vt:lpwstr>
      </vt:variant>
      <vt:variant>
        <vt:i4>4325387</vt:i4>
      </vt:variant>
      <vt:variant>
        <vt:i4>298</vt:i4>
      </vt:variant>
      <vt:variant>
        <vt:i4>0</vt:i4>
      </vt:variant>
      <vt:variant>
        <vt:i4>5</vt:i4>
      </vt:variant>
      <vt:variant>
        <vt:lpwstr/>
      </vt:variant>
      <vt:variant>
        <vt:lpwstr>_ENREF_39</vt:lpwstr>
      </vt:variant>
      <vt:variant>
        <vt:i4>4325387</vt:i4>
      </vt:variant>
      <vt:variant>
        <vt:i4>290</vt:i4>
      </vt:variant>
      <vt:variant>
        <vt:i4>0</vt:i4>
      </vt:variant>
      <vt:variant>
        <vt:i4>5</vt:i4>
      </vt:variant>
      <vt:variant>
        <vt:lpwstr/>
      </vt:variant>
      <vt:variant>
        <vt:lpwstr>_ENREF_38</vt:lpwstr>
      </vt:variant>
      <vt:variant>
        <vt:i4>4325387</vt:i4>
      </vt:variant>
      <vt:variant>
        <vt:i4>287</vt:i4>
      </vt:variant>
      <vt:variant>
        <vt:i4>0</vt:i4>
      </vt:variant>
      <vt:variant>
        <vt:i4>5</vt:i4>
      </vt:variant>
      <vt:variant>
        <vt:lpwstr/>
      </vt:variant>
      <vt:variant>
        <vt:lpwstr>_ENREF_37</vt:lpwstr>
      </vt:variant>
      <vt:variant>
        <vt:i4>4325387</vt:i4>
      </vt:variant>
      <vt:variant>
        <vt:i4>279</vt:i4>
      </vt:variant>
      <vt:variant>
        <vt:i4>0</vt:i4>
      </vt:variant>
      <vt:variant>
        <vt:i4>5</vt:i4>
      </vt:variant>
      <vt:variant>
        <vt:lpwstr/>
      </vt:variant>
      <vt:variant>
        <vt:lpwstr>_ENREF_36</vt:lpwstr>
      </vt:variant>
      <vt:variant>
        <vt:i4>4325387</vt:i4>
      </vt:variant>
      <vt:variant>
        <vt:i4>276</vt:i4>
      </vt:variant>
      <vt:variant>
        <vt:i4>0</vt:i4>
      </vt:variant>
      <vt:variant>
        <vt:i4>5</vt:i4>
      </vt:variant>
      <vt:variant>
        <vt:lpwstr/>
      </vt:variant>
      <vt:variant>
        <vt:lpwstr>_ENREF_35</vt:lpwstr>
      </vt:variant>
      <vt:variant>
        <vt:i4>4325387</vt:i4>
      </vt:variant>
      <vt:variant>
        <vt:i4>273</vt:i4>
      </vt:variant>
      <vt:variant>
        <vt:i4>0</vt:i4>
      </vt:variant>
      <vt:variant>
        <vt:i4>5</vt:i4>
      </vt:variant>
      <vt:variant>
        <vt:lpwstr/>
      </vt:variant>
      <vt:variant>
        <vt:lpwstr>_ENREF_33</vt:lpwstr>
      </vt:variant>
      <vt:variant>
        <vt:i4>4325387</vt:i4>
      </vt:variant>
      <vt:variant>
        <vt:i4>270</vt:i4>
      </vt:variant>
      <vt:variant>
        <vt:i4>0</vt:i4>
      </vt:variant>
      <vt:variant>
        <vt:i4>5</vt:i4>
      </vt:variant>
      <vt:variant>
        <vt:lpwstr/>
      </vt:variant>
      <vt:variant>
        <vt:lpwstr>_ENREF_31</vt:lpwstr>
      </vt:variant>
      <vt:variant>
        <vt:i4>4325387</vt:i4>
      </vt:variant>
      <vt:variant>
        <vt:i4>262</vt:i4>
      </vt:variant>
      <vt:variant>
        <vt:i4>0</vt:i4>
      </vt:variant>
      <vt:variant>
        <vt:i4>5</vt:i4>
      </vt:variant>
      <vt:variant>
        <vt:lpwstr/>
      </vt:variant>
      <vt:variant>
        <vt:lpwstr>_ENREF_35</vt:lpwstr>
      </vt:variant>
      <vt:variant>
        <vt:i4>4325387</vt:i4>
      </vt:variant>
      <vt:variant>
        <vt:i4>254</vt:i4>
      </vt:variant>
      <vt:variant>
        <vt:i4>0</vt:i4>
      </vt:variant>
      <vt:variant>
        <vt:i4>5</vt:i4>
      </vt:variant>
      <vt:variant>
        <vt:lpwstr/>
      </vt:variant>
      <vt:variant>
        <vt:lpwstr>_ENREF_34</vt:lpwstr>
      </vt:variant>
      <vt:variant>
        <vt:i4>4325387</vt:i4>
      </vt:variant>
      <vt:variant>
        <vt:i4>248</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_ENREF_30</vt:lpwstr>
      </vt:variant>
      <vt:variant>
        <vt:i4>4390923</vt:i4>
      </vt:variant>
      <vt:variant>
        <vt:i4>234</vt:i4>
      </vt:variant>
      <vt:variant>
        <vt:i4>0</vt:i4>
      </vt:variant>
      <vt:variant>
        <vt:i4>5</vt:i4>
      </vt:variant>
      <vt:variant>
        <vt:lpwstr/>
      </vt:variant>
      <vt:variant>
        <vt:lpwstr>_ENREF_27</vt:lpwstr>
      </vt:variant>
      <vt:variant>
        <vt:i4>4390923</vt:i4>
      </vt:variant>
      <vt:variant>
        <vt:i4>226</vt:i4>
      </vt:variant>
      <vt:variant>
        <vt:i4>0</vt:i4>
      </vt:variant>
      <vt:variant>
        <vt:i4>5</vt:i4>
      </vt:variant>
      <vt:variant>
        <vt:lpwstr/>
      </vt:variant>
      <vt:variant>
        <vt:lpwstr>_ENREF_26</vt:lpwstr>
      </vt:variant>
      <vt:variant>
        <vt:i4>4390923</vt:i4>
      </vt:variant>
      <vt:variant>
        <vt:i4>220</vt:i4>
      </vt:variant>
      <vt:variant>
        <vt:i4>0</vt:i4>
      </vt:variant>
      <vt:variant>
        <vt:i4>5</vt:i4>
      </vt:variant>
      <vt:variant>
        <vt:lpwstr/>
      </vt:variant>
      <vt:variant>
        <vt:lpwstr>_ENREF_25</vt:lpwstr>
      </vt:variant>
      <vt:variant>
        <vt:i4>4390923</vt:i4>
      </vt:variant>
      <vt:variant>
        <vt:i4>214</vt:i4>
      </vt:variant>
      <vt:variant>
        <vt:i4>0</vt:i4>
      </vt:variant>
      <vt:variant>
        <vt:i4>5</vt:i4>
      </vt:variant>
      <vt:variant>
        <vt:lpwstr/>
      </vt:variant>
      <vt:variant>
        <vt:lpwstr>_ENREF_21</vt:lpwstr>
      </vt:variant>
      <vt:variant>
        <vt:i4>4390923</vt:i4>
      </vt:variant>
      <vt:variant>
        <vt:i4>206</vt:i4>
      </vt:variant>
      <vt:variant>
        <vt:i4>0</vt:i4>
      </vt:variant>
      <vt:variant>
        <vt:i4>5</vt:i4>
      </vt:variant>
      <vt:variant>
        <vt:lpwstr/>
      </vt:variant>
      <vt:variant>
        <vt:lpwstr>_ENREF_20</vt:lpwstr>
      </vt:variant>
      <vt:variant>
        <vt:i4>4194315</vt:i4>
      </vt:variant>
      <vt:variant>
        <vt:i4>200</vt:i4>
      </vt:variant>
      <vt:variant>
        <vt:i4>0</vt:i4>
      </vt:variant>
      <vt:variant>
        <vt:i4>5</vt:i4>
      </vt:variant>
      <vt:variant>
        <vt:lpwstr/>
      </vt:variant>
      <vt:variant>
        <vt:lpwstr>_ENREF_19</vt:lpwstr>
      </vt:variant>
      <vt:variant>
        <vt:i4>4194315</vt:i4>
      </vt:variant>
      <vt:variant>
        <vt:i4>194</vt:i4>
      </vt:variant>
      <vt:variant>
        <vt:i4>0</vt:i4>
      </vt:variant>
      <vt:variant>
        <vt:i4>5</vt:i4>
      </vt:variant>
      <vt:variant>
        <vt:lpwstr/>
      </vt:variant>
      <vt:variant>
        <vt:lpwstr>_ENREF_18</vt:lpwstr>
      </vt:variant>
      <vt:variant>
        <vt:i4>4194315</vt:i4>
      </vt:variant>
      <vt:variant>
        <vt:i4>188</vt:i4>
      </vt:variant>
      <vt:variant>
        <vt:i4>0</vt:i4>
      </vt:variant>
      <vt:variant>
        <vt:i4>5</vt:i4>
      </vt:variant>
      <vt:variant>
        <vt:lpwstr/>
      </vt:variant>
      <vt:variant>
        <vt:lpwstr>_ENREF_17</vt:lpwstr>
      </vt:variant>
      <vt:variant>
        <vt:i4>4194315</vt:i4>
      </vt:variant>
      <vt:variant>
        <vt:i4>182</vt:i4>
      </vt:variant>
      <vt:variant>
        <vt:i4>0</vt:i4>
      </vt:variant>
      <vt:variant>
        <vt:i4>5</vt:i4>
      </vt:variant>
      <vt:variant>
        <vt:lpwstr/>
      </vt:variant>
      <vt:variant>
        <vt:lpwstr>_ENREF_17</vt:lpwstr>
      </vt:variant>
      <vt:variant>
        <vt:i4>4194315</vt:i4>
      </vt:variant>
      <vt:variant>
        <vt:i4>179</vt:i4>
      </vt:variant>
      <vt:variant>
        <vt:i4>0</vt:i4>
      </vt:variant>
      <vt:variant>
        <vt:i4>5</vt:i4>
      </vt:variant>
      <vt:variant>
        <vt:lpwstr/>
      </vt:variant>
      <vt:variant>
        <vt:lpwstr>_ENREF_16</vt:lpwstr>
      </vt:variant>
      <vt:variant>
        <vt:i4>4194315</vt:i4>
      </vt:variant>
      <vt:variant>
        <vt:i4>173</vt:i4>
      </vt:variant>
      <vt:variant>
        <vt:i4>0</vt:i4>
      </vt:variant>
      <vt:variant>
        <vt:i4>5</vt:i4>
      </vt:variant>
      <vt:variant>
        <vt:lpwstr/>
      </vt:variant>
      <vt:variant>
        <vt:lpwstr>_ENREF_15</vt:lpwstr>
      </vt:variant>
      <vt:variant>
        <vt:i4>4194315</vt:i4>
      </vt:variant>
      <vt:variant>
        <vt:i4>167</vt:i4>
      </vt:variant>
      <vt:variant>
        <vt:i4>0</vt:i4>
      </vt:variant>
      <vt:variant>
        <vt:i4>5</vt:i4>
      </vt:variant>
      <vt:variant>
        <vt:lpwstr/>
      </vt:variant>
      <vt:variant>
        <vt:lpwstr>_ENREF_14</vt:lpwstr>
      </vt:variant>
      <vt:variant>
        <vt:i4>4194315</vt:i4>
      </vt:variant>
      <vt:variant>
        <vt:i4>164</vt:i4>
      </vt:variant>
      <vt:variant>
        <vt:i4>0</vt:i4>
      </vt:variant>
      <vt:variant>
        <vt:i4>5</vt:i4>
      </vt:variant>
      <vt:variant>
        <vt:lpwstr/>
      </vt:variant>
      <vt:variant>
        <vt:lpwstr>_ENREF_13</vt:lpwstr>
      </vt:variant>
      <vt:variant>
        <vt:i4>4194315</vt:i4>
      </vt:variant>
      <vt:variant>
        <vt:i4>158</vt:i4>
      </vt:variant>
      <vt:variant>
        <vt:i4>0</vt:i4>
      </vt:variant>
      <vt:variant>
        <vt:i4>5</vt:i4>
      </vt:variant>
      <vt:variant>
        <vt:lpwstr/>
      </vt:variant>
      <vt:variant>
        <vt:lpwstr>_ENREF_12</vt:lpwstr>
      </vt:variant>
      <vt:variant>
        <vt:i4>4194315</vt:i4>
      </vt:variant>
      <vt:variant>
        <vt:i4>152</vt:i4>
      </vt:variant>
      <vt:variant>
        <vt:i4>0</vt:i4>
      </vt:variant>
      <vt:variant>
        <vt:i4>5</vt:i4>
      </vt:variant>
      <vt:variant>
        <vt:lpwstr/>
      </vt:variant>
      <vt:variant>
        <vt:lpwstr>_ENREF_11</vt:lpwstr>
      </vt:variant>
      <vt:variant>
        <vt:i4>4194315</vt:i4>
      </vt:variant>
      <vt:variant>
        <vt:i4>146</vt:i4>
      </vt:variant>
      <vt:variant>
        <vt:i4>0</vt:i4>
      </vt:variant>
      <vt:variant>
        <vt:i4>5</vt:i4>
      </vt:variant>
      <vt:variant>
        <vt:lpwstr/>
      </vt:variant>
      <vt:variant>
        <vt:lpwstr>_ENREF_10</vt:lpwstr>
      </vt:variant>
      <vt:variant>
        <vt:i4>4718603</vt:i4>
      </vt:variant>
      <vt:variant>
        <vt:i4>143</vt:i4>
      </vt:variant>
      <vt:variant>
        <vt:i4>0</vt:i4>
      </vt:variant>
      <vt:variant>
        <vt:i4>5</vt:i4>
      </vt:variant>
      <vt:variant>
        <vt:lpwstr/>
      </vt:variant>
      <vt:variant>
        <vt:lpwstr>_ENREF_9</vt:lpwstr>
      </vt:variant>
      <vt:variant>
        <vt:i4>4784139</vt:i4>
      </vt:variant>
      <vt:variant>
        <vt:i4>137</vt:i4>
      </vt:variant>
      <vt:variant>
        <vt:i4>0</vt:i4>
      </vt:variant>
      <vt:variant>
        <vt:i4>5</vt:i4>
      </vt:variant>
      <vt:variant>
        <vt:lpwstr/>
      </vt:variant>
      <vt:variant>
        <vt:lpwstr>_ENREF_8</vt:lpwstr>
      </vt:variant>
      <vt:variant>
        <vt:i4>4587531</vt:i4>
      </vt:variant>
      <vt:variant>
        <vt:i4>131</vt:i4>
      </vt:variant>
      <vt:variant>
        <vt:i4>0</vt:i4>
      </vt:variant>
      <vt:variant>
        <vt:i4>5</vt:i4>
      </vt:variant>
      <vt:variant>
        <vt:lpwstr/>
      </vt:variant>
      <vt:variant>
        <vt:lpwstr>_ENREF_7</vt:lpwstr>
      </vt:variant>
      <vt:variant>
        <vt:i4>4653067</vt:i4>
      </vt:variant>
      <vt:variant>
        <vt:i4>125</vt:i4>
      </vt:variant>
      <vt:variant>
        <vt:i4>0</vt:i4>
      </vt:variant>
      <vt:variant>
        <vt:i4>5</vt:i4>
      </vt:variant>
      <vt:variant>
        <vt:lpwstr/>
      </vt:variant>
      <vt:variant>
        <vt:lpwstr>_ENREF_6</vt:lpwstr>
      </vt:variant>
      <vt:variant>
        <vt:i4>4456459</vt:i4>
      </vt:variant>
      <vt:variant>
        <vt:i4>119</vt:i4>
      </vt:variant>
      <vt:variant>
        <vt:i4>0</vt:i4>
      </vt:variant>
      <vt:variant>
        <vt:i4>5</vt:i4>
      </vt:variant>
      <vt:variant>
        <vt:lpwstr/>
      </vt:variant>
      <vt:variant>
        <vt:lpwstr>_ENREF_5</vt:lpwstr>
      </vt:variant>
      <vt:variant>
        <vt:i4>4521995</vt:i4>
      </vt:variant>
      <vt:variant>
        <vt:i4>116</vt:i4>
      </vt:variant>
      <vt:variant>
        <vt:i4>0</vt:i4>
      </vt:variant>
      <vt:variant>
        <vt:i4>5</vt:i4>
      </vt:variant>
      <vt:variant>
        <vt:lpwstr/>
      </vt:variant>
      <vt:variant>
        <vt:lpwstr>_ENREF_4</vt:lpwstr>
      </vt:variant>
      <vt:variant>
        <vt:i4>4325387</vt:i4>
      </vt:variant>
      <vt:variant>
        <vt:i4>110</vt:i4>
      </vt:variant>
      <vt:variant>
        <vt:i4>0</vt:i4>
      </vt:variant>
      <vt:variant>
        <vt:i4>5</vt:i4>
      </vt:variant>
      <vt:variant>
        <vt:lpwstr/>
      </vt:variant>
      <vt:variant>
        <vt:lpwstr>_ENREF_3</vt:lpwstr>
      </vt:variant>
      <vt:variant>
        <vt:i4>4390923</vt:i4>
      </vt:variant>
      <vt:variant>
        <vt:i4>104</vt:i4>
      </vt:variant>
      <vt:variant>
        <vt:i4>0</vt:i4>
      </vt:variant>
      <vt:variant>
        <vt:i4>5</vt:i4>
      </vt:variant>
      <vt:variant>
        <vt:lpwstr/>
      </vt:variant>
      <vt:variant>
        <vt:lpwstr>_ENREF_2</vt:lpwstr>
      </vt:variant>
      <vt:variant>
        <vt:i4>4194315</vt:i4>
      </vt:variant>
      <vt:variant>
        <vt:i4>98</vt:i4>
      </vt:variant>
      <vt:variant>
        <vt:i4>0</vt:i4>
      </vt:variant>
      <vt:variant>
        <vt:i4>5</vt:i4>
      </vt:variant>
      <vt:variant>
        <vt:lpwstr/>
      </vt:variant>
      <vt:variant>
        <vt:lpwstr>_ENREF_1</vt:lpwstr>
      </vt:variant>
      <vt:variant>
        <vt:i4>2031665</vt:i4>
      </vt:variant>
      <vt:variant>
        <vt:i4>92</vt:i4>
      </vt:variant>
      <vt:variant>
        <vt:i4>0</vt:i4>
      </vt:variant>
      <vt:variant>
        <vt:i4>5</vt:i4>
      </vt:variant>
      <vt:variant>
        <vt:lpwstr/>
      </vt:variant>
      <vt:variant>
        <vt:lpwstr>_Toc456520186</vt:lpwstr>
      </vt:variant>
      <vt:variant>
        <vt:i4>2031665</vt:i4>
      </vt:variant>
      <vt:variant>
        <vt:i4>89</vt:i4>
      </vt:variant>
      <vt:variant>
        <vt:i4>0</vt:i4>
      </vt:variant>
      <vt:variant>
        <vt:i4>5</vt:i4>
      </vt:variant>
      <vt:variant>
        <vt:lpwstr/>
      </vt:variant>
      <vt:variant>
        <vt:lpwstr>_Toc456520185</vt:lpwstr>
      </vt:variant>
      <vt:variant>
        <vt:i4>1048625</vt:i4>
      </vt:variant>
      <vt:variant>
        <vt:i4>86</vt:i4>
      </vt:variant>
      <vt:variant>
        <vt:i4>0</vt:i4>
      </vt:variant>
      <vt:variant>
        <vt:i4>5</vt:i4>
      </vt:variant>
      <vt:variant>
        <vt:lpwstr/>
      </vt:variant>
      <vt:variant>
        <vt:lpwstr>_Toc456520175</vt:lpwstr>
      </vt:variant>
      <vt:variant>
        <vt:i4>1048625</vt:i4>
      </vt:variant>
      <vt:variant>
        <vt:i4>83</vt:i4>
      </vt:variant>
      <vt:variant>
        <vt:i4>0</vt:i4>
      </vt:variant>
      <vt:variant>
        <vt:i4>5</vt:i4>
      </vt:variant>
      <vt:variant>
        <vt:lpwstr/>
      </vt:variant>
      <vt:variant>
        <vt:lpwstr>_Toc456520175</vt:lpwstr>
      </vt:variant>
      <vt:variant>
        <vt:i4>1048625</vt:i4>
      </vt:variant>
      <vt:variant>
        <vt:i4>80</vt:i4>
      </vt:variant>
      <vt:variant>
        <vt:i4>0</vt:i4>
      </vt:variant>
      <vt:variant>
        <vt:i4>5</vt:i4>
      </vt:variant>
      <vt:variant>
        <vt:lpwstr/>
      </vt:variant>
      <vt:variant>
        <vt:lpwstr>_Toc456520175</vt:lpwstr>
      </vt:variant>
      <vt:variant>
        <vt:i4>1048625</vt:i4>
      </vt:variant>
      <vt:variant>
        <vt:i4>77</vt:i4>
      </vt:variant>
      <vt:variant>
        <vt:i4>0</vt:i4>
      </vt:variant>
      <vt:variant>
        <vt:i4>5</vt:i4>
      </vt:variant>
      <vt:variant>
        <vt:lpwstr/>
      </vt:variant>
      <vt:variant>
        <vt:lpwstr>_Toc456520173</vt:lpwstr>
      </vt:variant>
      <vt:variant>
        <vt:i4>1048625</vt:i4>
      </vt:variant>
      <vt:variant>
        <vt:i4>74</vt:i4>
      </vt:variant>
      <vt:variant>
        <vt:i4>0</vt:i4>
      </vt:variant>
      <vt:variant>
        <vt:i4>5</vt:i4>
      </vt:variant>
      <vt:variant>
        <vt:lpwstr/>
      </vt:variant>
      <vt:variant>
        <vt:lpwstr>_Toc456520170</vt:lpwstr>
      </vt:variant>
      <vt:variant>
        <vt:i4>1114161</vt:i4>
      </vt:variant>
      <vt:variant>
        <vt:i4>71</vt:i4>
      </vt:variant>
      <vt:variant>
        <vt:i4>0</vt:i4>
      </vt:variant>
      <vt:variant>
        <vt:i4>5</vt:i4>
      </vt:variant>
      <vt:variant>
        <vt:lpwstr/>
      </vt:variant>
      <vt:variant>
        <vt:lpwstr>_Toc456520168</vt:lpwstr>
      </vt:variant>
      <vt:variant>
        <vt:i4>1245233</vt:i4>
      </vt:variant>
      <vt:variant>
        <vt:i4>68</vt:i4>
      </vt:variant>
      <vt:variant>
        <vt:i4>0</vt:i4>
      </vt:variant>
      <vt:variant>
        <vt:i4>5</vt:i4>
      </vt:variant>
      <vt:variant>
        <vt:lpwstr/>
      </vt:variant>
      <vt:variant>
        <vt:lpwstr>_Toc456520148</vt:lpwstr>
      </vt:variant>
      <vt:variant>
        <vt:i4>1245233</vt:i4>
      </vt:variant>
      <vt:variant>
        <vt:i4>65</vt:i4>
      </vt:variant>
      <vt:variant>
        <vt:i4>0</vt:i4>
      </vt:variant>
      <vt:variant>
        <vt:i4>5</vt:i4>
      </vt:variant>
      <vt:variant>
        <vt:lpwstr/>
      </vt:variant>
      <vt:variant>
        <vt:lpwstr>_Toc456520148</vt:lpwstr>
      </vt:variant>
      <vt:variant>
        <vt:i4>1245233</vt:i4>
      </vt:variant>
      <vt:variant>
        <vt:i4>62</vt:i4>
      </vt:variant>
      <vt:variant>
        <vt:i4>0</vt:i4>
      </vt:variant>
      <vt:variant>
        <vt:i4>5</vt:i4>
      </vt:variant>
      <vt:variant>
        <vt:lpwstr/>
      </vt:variant>
      <vt:variant>
        <vt:lpwstr>_Toc456520148</vt:lpwstr>
      </vt:variant>
      <vt:variant>
        <vt:i4>1245233</vt:i4>
      </vt:variant>
      <vt:variant>
        <vt:i4>59</vt:i4>
      </vt:variant>
      <vt:variant>
        <vt:i4>0</vt:i4>
      </vt:variant>
      <vt:variant>
        <vt:i4>5</vt:i4>
      </vt:variant>
      <vt:variant>
        <vt:lpwstr/>
      </vt:variant>
      <vt:variant>
        <vt:lpwstr>_Toc456520148</vt:lpwstr>
      </vt:variant>
      <vt:variant>
        <vt:i4>1245233</vt:i4>
      </vt:variant>
      <vt:variant>
        <vt:i4>56</vt:i4>
      </vt:variant>
      <vt:variant>
        <vt:i4>0</vt:i4>
      </vt:variant>
      <vt:variant>
        <vt:i4>5</vt:i4>
      </vt:variant>
      <vt:variant>
        <vt:lpwstr/>
      </vt:variant>
      <vt:variant>
        <vt:lpwstr>_Toc456520148</vt:lpwstr>
      </vt:variant>
      <vt:variant>
        <vt:i4>1245233</vt:i4>
      </vt:variant>
      <vt:variant>
        <vt:i4>53</vt:i4>
      </vt:variant>
      <vt:variant>
        <vt:i4>0</vt:i4>
      </vt:variant>
      <vt:variant>
        <vt:i4>5</vt:i4>
      </vt:variant>
      <vt:variant>
        <vt:lpwstr/>
      </vt:variant>
      <vt:variant>
        <vt:lpwstr>_Toc456520148</vt:lpwstr>
      </vt:variant>
      <vt:variant>
        <vt:i4>1245233</vt:i4>
      </vt:variant>
      <vt:variant>
        <vt:i4>50</vt:i4>
      </vt:variant>
      <vt:variant>
        <vt:i4>0</vt:i4>
      </vt:variant>
      <vt:variant>
        <vt:i4>5</vt:i4>
      </vt:variant>
      <vt:variant>
        <vt:lpwstr/>
      </vt:variant>
      <vt:variant>
        <vt:lpwstr>_Toc456520148</vt:lpwstr>
      </vt:variant>
      <vt:variant>
        <vt:i4>1245233</vt:i4>
      </vt:variant>
      <vt:variant>
        <vt:i4>47</vt:i4>
      </vt:variant>
      <vt:variant>
        <vt:i4>0</vt:i4>
      </vt:variant>
      <vt:variant>
        <vt:i4>5</vt:i4>
      </vt:variant>
      <vt:variant>
        <vt:lpwstr/>
      </vt:variant>
      <vt:variant>
        <vt:lpwstr>_Toc456520148</vt:lpwstr>
      </vt:variant>
      <vt:variant>
        <vt:i4>1245233</vt:i4>
      </vt:variant>
      <vt:variant>
        <vt:i4>44</vt:i4>
      </vt:variant>
      <vt:variant>
        <vt:i4>0</vt:i4>
      </vt:variant>
      <vt:variant>
        <vt:i4>5</vt:i4>
      </vt:variant>
      <vt:variant>
        <vt:lpwstr/>
      </vt:variant>
      <vt:variant>
        <vt:lpwstr>_Toc456520148</vt:lpwstr>
      </vt:variant>
      <vt:variant>
        <vt:i4>1245233</vt:i4>
      </vt:variant>
      <vt:variant>
        <vt:i4>41</vt:i4>
      </vt:variant>
      <vt:variant>
        <vt:i4>0</vt:i4>
      </vt:variant>
      <vt:variant>
        <vt:i4>5</vt:i4>
      </vt:variant>
      <vt:variant>
        <vt:lpwstr/>
      </vt:variant>
      <vt:variant>
        <vt:lpwstr>_Toc456520148</vt:lpwstr>
      </vt:variant>
      <vt:variant>
        <vt:i4>1245233</vt:i4>
      </vt:variant>
      <vt:variant>
        <vt:i4>38</vt:i4>
      </vt:variant>
      <vt:variant>
        <vt:i4>0</vt:i4>
      </vt:variant>
      <vt:variant>
        <vt:i4>5</vt:i4>
      </vt:variant>
      <vt:variant>
        <vt:lpwstr/>
      </vt:variant>
      <vt:variant>
        <vt:lpwstr>_Toc456520148</vt:lpwstr>
      </vt:variant>
      <vt:variant>
        <vt:i4>1245233</vt:i4>
      </vt:variant>
      <vt:variant>
        <vt:i4>35</vt:i4>
      </vt:variant>
      <vt:variant>
        <vt:i4>0</vt:i4>
      </vt:variant>
      <vt:variant>
        <vt:i4>5</vt:i4>
      </vt:variant>
      <vt:variant>
        <vt:lpwstr/>
      </vt:variant>
      <vt:variant>
        <vt:lpwstr>_Toc456520148</vt:lpwstr>
      </vt:variant>
      <vt:variant>
        <vt:i4>1245233</vt:i4>
      </vt:variant>
      <vt:variant>
        <vt:i4>32</vt:i4>
      </vt:variant>
      <vt:variant>
        <vt:i4>0</vt:i4>
      </vt:variant>
      <vt:variant>
        <vt:i4>5</vt:i4>
      </vt:variant>
      <vt:variant>
        <vt:lpwstr/>
      </vt:variant>
      <vt:variant>
        <vt:lpwstr>_Toc456520146</vt:lpwstr>
      </vt:variant>
      <vt:variant>
        <vt:i4>1310769</vt:i4>
      </vt:variant>
      <vt:variant>
        <vt:i4>28</vt:i4>
      </vt:variant>
      <vt:variant>
        <vt:i4>0</vt:i4>
      </vt:variant>
      <vt:variant>
        <vt:i4>5</vt:i4>
      </vt:variant>
      <vt:variant>
        <vt:lpwstr/>
      </vt:variant>
      <vt:variant>
        <vt:lpwstr>_Toc456520137</vt:lpwstr>
      </vt:variant>
      <vt:variant>
        <vt:i4>1310769</vt:i4>
      </vt:variant>
      <vt:variant>
        <vt:i4>25</vt:i4>
      </vt:variant>
      <vt:variant>
        <vt:i4>0</vt:i4>
      </vt:variant>
      <vt:variant>
        <vt:i4>5</vt:i4>
      </vt:variant>
      <vt:variant>
        <vt:lpwstr/>
      </vt:variant>
      <vt:variant>
        <vt:lpwstr>_Toc456520137</vt:lpwstr>
      </vt:variant>
      <vt:variant>
        <vt:i4>1310769</vt:i4>
      </vt:variant>
      <vt:variant>
        <vt:i4>22</vt:i4>
      </vt:variant>
      <vt:variant>
        <vt:i4>0</vt:i4>
      </vt:variant>
      <vt:variant>
        <vt:i4>5</vt:i4>
      </vt:variant>
      <vt:variant>
        <vt:lpwstr/>
      </vt:variant>
      <vt:variant>
        <vt:lpwstr>_Toc456520137</vt:lpwstr>
      </vt:variant>
      <vt:variant>
        <vt:i4>1310769</vt:i4>
      </vt:variant>
      <vt:variant>
        <vt:i4>19</vt:i4>
      </vt:variant>
      <vt:variant>
        <vt:i4>0</vt:i4>
      </vt:variant>
      <vt:variant>
        <vt:i4>5</vt:i4>
      </vt:variant>
      <vt:variant>
        <vt:lpwstr/>
      </vt:variant>
      <vt:variant>
        <vt:lpwstr>_Toc456520137</vt:lpwstr>
      </vt:variant>
      <vt:variant>
        <vt:i4>1310769</vt:i4>
      </vt:variant>
      <vt:variant>
        <vt:i4>16</vt:i4>
      </vt:variant>
      <vt:variant>
        <vt:i4>0</vt:i4>
      </vt:variant>
      <vt:variant>
        <vt:i4>5</vt:i4>
      </vt:variant>
      <vt:variant>
        <vt:lpwstr/>
      </vt:variant>
      <vt:variant>
        <vt:lpwstr>_Toc456520137</vt:lpwstr>
      </vt:variant>
      <vt:variant>
        <vt:i4>1310769</vt:i4>
      </vt:variant>
      <vt:variant>
        <vt:i4>13</vt:i4>
      </vt:variant>
      <vt:variant>
        <vt:i4>0</vt:i4>
      </vt:variant>
      <vt:variant>
        <vt:i4>5</vt:i4>
      </vt:variant>
      <vt:variant>
        <vt:lpwstr/>
      </vt:variant>
      <vt:variant>
        <vt:lpwstr>_Toc456520137</vt:lpwstr>
      </vt:variant>
      <vt:variant>
        <vt:i4>1310769</vt:i4>
      </vt:variant>
      <vt:variant>
        <vt:i4>10</vt:i4>
      </vt:variant>
      <vt:variant>
        <vt:i4>0</vt:i4>
      </vt:variant>
      <vt:variant>
        <vt:i4>5</vt:i4>
      </vt:variant>
      <vt:variant>
        <vt:lpwstr/>
      </vt:variant>
      <vt:variant>
        <vt:lpwstr>_Toc456520137</vt:lpwstr>
      </vt:variant>
      <vt:variant>
        <vt:i4>1310769</vt:i4>
      </vt:variant>
      <vt:variant>
        <vt:i4>8</vt:i4>
      </vt:variant>
      <vt:variant>
        <vt:i4>0</vt:i4>
      </vt:variant>
      <vt:variant>
        <vt:i4>5</vt:i4>
      </vt:variant>
      <vt:variant>
        <vt:lpwstr/>
      </vt:variant>
      <vt:variant>
        <vt:lpwstr>_Toc456520137</vt:lpwstr>
      </vt:variant>
      <vt:variant>
        <vt:i4>1310769</vt:i4>
      </vt:variant>
      <vt:variant>
        <vt:i4>2</vt:i4>
      </vt:variant>
      <vt:variant>
        <vt:i4>0</vt:i4>
      </vt:variant>
      <vt:variant>
        <vt:i4>5</vt:i4>
      </vt:variant>
      <vt:variant>
        <vt:lpwstr/>
      </vt:variant>
      <vt:variant>
        <vt:lpwstr>_Toc456520134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M.soheylizad</dc:creator>
  <cp:lastModifiedBy>DR.KHAZAEI</cp:lastModifiedBy>
  <cp:revision>10</cp:revision>
  <cp:lastPrinted>2021-04-11T09:08:00Z</cp:lastPrinted>
  <dcterms:created xsi:type="dcterms:W3CDTF">2022-05-05T20:34:00Z</dcterms:created>
  <dcterms:modified xsi:type="dcterms:W3CDTF">2022-05-18T19:08:00Z</dcterms:modified>
</cp:coreProperties>
</file>