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EA68" w14:textId="77777777" w:rsidR="00EB3EBE" w:rsidRPr="00FA1BE1" w:rsidRDefault="00EB3EBE" w:rsidP="00FA1BE1">
      <w:pPr>
        <w:pStyle w:val="Default"/>
        <w:spacing w:line="360" w:lineRule="auto"/>
        <w:rPr>
          <w:rFonts w:asciiTheme="majorBidi" w:hAnsiTheme="majorBidi" w:cstheme="majorBidi"/>
          <w:b/>
          <w:bCs/>
          <w:i/>
          <w:iCs/>
        </w:rPr>
      </w:pPr>
    </w:p>
    <w:p w14:paraId="035112A3" w14:textId="1E964EE0" w:rsidR="008B7C85" w:rsidRPr="00FA1BE1" w:rsidRDefault="008B7C85" w:rsidP="00305B41">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Title: The correlation between nucleated red blood cell</w:t>
      </w:r>
      <w:r w:rsidR="00305B41">
        <w:rPr>
          <w:rStyle w:val="Strong"/>
          <w:rFonts w:asciiTheme="majorBidi" w:hAnsiTheme="majorBidi" w:cstheme="majorBidi"/>
          <w:color w:val="0E101A"/>
        </w:rPr>
        <w:t>s</w:t>
      </w:r>
      <w:r w:rsidRPr="00FA1BE1">
        <w:rPr>
          <w:rStyle w:val="Strong"/>
          <w:rFonts w:asciiTheme="majorBidi" w:hAnsiTheme="majorBidi" w:cstheme="majorBidi"/>
          <w:color w:val="0E101A"/>
        </w:rPr>
        <w:t xml:space="preserve"> and creatine kinase </w:t>
      </w:r>
      <w:r w:rsidR="006B5D7E">
        <w:rPr>
          <w:rStyle w:val="Strong"/>
          <w:rFonts w:asciiTheme="majorBidi" w:hAnsiTheme="majorBidi" w:cstheme="majorBidi"/>
          <w:color w:val="0E101A"/>
        </w:rPr>
        <w:t xml:space="preserve">level </w:t>
      </w:r>
      <w:r w:rsidRPr="00FA1BE1">
        <w:rPr>
          <w:rStyle w:val="Strong"/>
          <w:rFonts w:asciiTheme="majorBidi" w:hAnsiTheme="majorBidi" w:cstheme="majorBidi"/>
          <w:color w:val="0E101A"/>
        </w:rPr>
        <w:t>with hypoxic</w:t>
      </w:r>
      <w:r w:rsidR="00305B41">
        <w:rPr>
          <w:rStyle w:val="Strong"/>
          <w:rFonts w:asciiTheme="majorBidi" w:hAnsiTheme="majorBidi" w:cstheme="majorBidi"/>
          <w:color w:val="0E101A"/>
        </w:rPr>
        <w:t>-</w:t>
      </w:r>
      <w:r w:rsidRPr="00FA1BE1">
        <w:rPr>
          <w:rStyle w:val="Strong"/>
          <w:rFonts w:asciiTheme="majorBidi" w:hAnsiTheme="majorBidi" w:cstheme="majorBidi"/>
          <w:color w:val="0E101A"/>
        </w:rPr>
        <w:t>ischemic encephalopathy in asphyx</w:t>
      </w:r>
      <w:r w:rsidR="006B5D7E">
        <w:rPr>
          <w:rStyle w:val="Strong"/>
          <w:rFonts w:asciiTheme="majorBidi" w:hAnsiTheme="majorBidi" w:cstheme="majorBidi"/>
          <w:color w:val="0E101A"/>
        </w:rPr>
        <w:t>i</w:t>
      </w:r>
      <w:r w:rsidRPr="00FA1BE1">
        <w:rPr>
          <w:rStyle w:val="Strong"/>
          <w:rFonts w:asciiTheme="majorBidi" w:hAnsiTheme="majorBidi" w:cstheme="majorBidi"/>
          <w:color w:val="0E101A"/>
        </w:rPr>
        <w:t>ated newborns</w:t>
      </w:r>
    </w:p>
    <w:p w14:paraId="5844ABF7" w14:textId="77777777"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p>
    <w:p w14:paraId="5D85F7C6" w14:textId="77777777"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Short title:</w:t>
      </w:r>
      <w:r w:rsidRPr="00FA1BE1">
        <w:rPr>
          <w:rFonts w:asciiTheme="majorBidi" w:hAnsiTheme="majorBidi" w:cstheme="majorBidi"/>
          <w:color w:val="0E101A"/>
        </w:rPr>
        <w:t> </w:t>
      </w:r>
      <w:r w:rsidRPr="00FA1BE1">
        <w:rPr>
          <w:rStyle w:val="Strong"/>
          <w:rFonts w:asciiTheme="majorBidi" w:hAnsiTheme="majorBidi" w:cstheme="majorBidi"/>
          <w:color w:val="0E101A"/>
        </w:rPr>
        <w:t>NRBC</w:t>
      </w:r>
      <w:r w:rsidRPr="00FA1BE1">
        <w:rPr>
          <w:rFonts w:asciiTheme="majorBidi" w:hAnsiTheme="majorBidi" w:cstheme="majorBidi"/>
          <w:color w:val="0E101A"/>
        </w:rPr>
        <w:t> </w:t>
      </w:r>
      <w:r w:rsidRPr="00FA1BE1">
        <w:rPr>
          <w:rStyle w:val="Strong"/>
          <w:rFonts w:asciiTheme="majorBidi" w:hAnsiTheme="majorBidi" w:cstheme="majorBidi"/>
          <w:color w:val="0E101A"/>
        </w:rPr>
        <w:t>and</w:t>
      </w:r>
      <w:r w:rsidRPr="00FA1BE1">
        <w:rPr>
          <w:rFonts w:asciiTheme="majorBidi" w:hAnsiTheme="majorBidi" w:cstheme="majorBidi"/>
          <w:color w:val="0E101A"/>
        </w:rPr>
        <w:t> </w:t>
      </w:r>
      <w:r w:rsidRPr="00FA1BE1">
        <w:rPr>
          <w:rStyle w:val="Strong"/>
          <w:rFonts w:asciiTheme="majorBidi" w:hAnsiTheme="majorBidi" w:cstheme="majorBidi"/>
          <w:color w:val="0E101A"/>
        </w:rPr>
        <w:t>creatine kinase</w:t>
      </w:r>
      <w:r w:rsidRPr="00FA1BE1">
        <w:rPr>
          <w:rFonts w:asciiTheme="majorBidi" w:hAnsiTheme="majorBidi" w:cstheme="majorBidi"/>
          <w:color w:val="0E101A"/>
        </w:rPr>
        <w:t> in </w:t>
      </w:r>
      <w:r w:rsidRPr="00FA1BE1">
        <w:rPr>
          <w:rStyle w:val="Strong"/>
          <w:rFonts w:asciiTheme="majorBidi" w:hAnsiTheme="majorBidi" w:cstheme="majorBidi"/>
          <w:color w:val="0E101A"/>
        </w:rPr>
        <w:t>asphyxia</w:t>
      </w:r>
    </w:p>
    <w:p w14:paraId="777F5DFD" w14:textId="77777777"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p>
    <w:p w14:paraId="339B371F" w14:textId="77777777" w:rsidR="00F542FB" w:rsidRDefault="00F542FB" w:rsidP="00F542FB">
      <w:pPr>
        <w:bidi w:val="0"/>
        <w:spacing w:line="360" w:lineRule="auto"/>
        <w:jc w:val="both"/>
        <w:rPr>
          <w:rFonts w:ascii="Times New Roman" w:hAnsi="Times New Roman" w:cs="Times New Roman"/>
          <w:color w:val="auto"/>
          <w:sz w:val="24"/>
          <w:szCs w:val="24"/>
          <w:highlight w:val="yellow"/>
          <w:vertAlign w:val="superscript"/>
        </w:rPr>
      </w:pPr>
      <w:r>
        <w:rPr>
          <w:rFonts w:ascii="Times New Roman" w:hAnsi="Times New Roman" w:cs="Times New Roman"/>
          <w:color w:val="auto"/>
          <w:sz w:val="24"/>
          <w:szCs w:val="24"/>
        </w:rPr>
        <w:t>Marjaneh Zarkesh</w:t>
      </w:r>
      <w:r>
        <w:rPr>
          <w:rFonts w:ascii="Times New Roman" w:eastAsia="Times New Roman" w:hAnsi="Times New Roman" w:cs="Times New Roman"/>
          <w:b/>
          <w:color w:val="auto"/>
          <w:sz w:val="24"/>
          <w:szCs w:val="24"/>
          <w:lang w:bidi="fa-IR"/>
        </w:rPr>
        <w:t xml:space="preserve"> </w:t>
      </w:r>
      <w:r>
        <w:rPr>
          <w:rFonts w:ascii="Times New Roman" w:hAnsi="Times New Roman" w:cs="Times New Roman"/>
          <w:color w:val="auto"/>
          <w:sz w:val="24"/>
          <w:szCs w:val="24"/>
        </w:rPr>
        <w:t>M.D</w:t>
      </w:r>
      <w:r>
        <w:rPr>
          <w:rFonts w:ascii="Times New Roman" w:hAnsi="Times New Roman" w:cs="Times New Roman"/>
          <w:color w:val="auto"/>
          <w:sz w:val="24"/>
          <w:szCs w:val="24"/>
          <w:vertAlign w:val="superscript"/>
        </w:rPr>
        <w:t>1</w:t>
      </w:r>
      <w:r>
        <w:rPr>
          <w:rFonts w:ascii="Times New Roman" w:hAnsi="Times New Roman" w:cs="Times New Roman"/>
          <w:color w:val="auto"/>
          <w:sz w:val="24"/>
          <w:szCs w:val="24"/>
        </w:rPr>
        <w:t>,  Mandana Mansour Ghanaie M.D</w:t>
      </w:r>
      <w:r>
        <w:rPr>
          <w:rFonts w:ascii="Times New Roman" w:hAnsi="Times New Roman" w:cs="Times New Roman" w:hint="cs"/>
          <w:color w:val="auto"/>
          <w:sz w:val="24"/>
          <w:szCs w:val="24"/>
          <w:rtl/>
        </w:rPr>
        <w:t>*</w:t>
      </w:r>
      <w:r>
        <w:rPr>
          <w:rFonts w:ascii="Times New Roman" w:hAnsi="Times New Roman" w:cs="Times New Roman"/>
          <w:color w:val="auto"/>
          <w:sz w:val="24"/>
          <w:szCs w:val="24"/>
          <w:vertAlign w:val="superscript"/>
        </w:rPr>
        <w:t>2</w:t>
      </w:r>
      <w:r>
        <w:rPr>
          <w:rFonts w:ascii="Times New Roman" w:eastAsia="Times New Roman" w:hAnsi="Times New Roman" w:cs="Times New Roman"/>
          <w:color w:val="auto"/>
          <w:sz w:val="24"/>
          <w:szCs w:val="24"/>
          <w:lang w:bidi="fa-IR"/>
        </w:rPr>
        <w:t xml:space="preserve">, Marjan Malekifard </w:t>
      </w:r>
      <w:r>
        <w:rPr>
          <w:rFonts w:ascii="Times New Roman" w:hAnsi="Times New Roman" w:cs="Times New Roman"/>
          <w:color w:val="auto"/>
          <w:sz w:val="24"/>
          <w:szCs w:val="24"/>
        </w:rPr>
        <w:t xml:space="preserve">M.D </w:t>
      </w:r>
      <w:r>
        <w:rPr>
          <w:rFonts w:ascii="Times New Roman" w:hAnsi="Times New Roman" w:cs="Times New Roman"/>
          <w:color w:val="auto"/>
          <w:sz w:val="24"/>
          <w:szCs w:val="24"/>
          <w:vertAlign w:val="superscript"/>
        </w:rPr>
        <w:t>3</w:t>
      </w:r>
      <w:r>
        <w:rPr>
          <w:rFonts w:ascii="Times New Roman" w:hAnsi="Times New Roman" w:cs="Times New Roman"/>
          <w:color w:val="auto"/>
          <w:sz w:val="24"/>
          <w:szCs w:val="24"/>
        </w:rPr>
        <w:t>, Maryam  Ghalandari</w:t>
      </w:r>
      <w:r>
        <w:rPr>
          <w:rFonts w:ascii="Times New Roman" w:hAnsi="Times New Roman" w:cs="Times New Roman"/>
          <w:color w:val="auto"/>
          <w:sz w:val="24"/>
          <w:szCs w:val="24"/>
          <w:vertAlign w:val="superscript"/>
        </w:rPr>
        <w:t>4</w:t>
      </w:r>
    </w:p>
    <w:p w14:paraId="649E6C9D" w14:textId="77777777" w:rsidR="00F542FB" w:rsidRDefault="00F542FB" w:rsidP="00F542FB">
      <w:pPr>
        <w:pStyle w:val="ListParagraph"/>
        <w:numPr>
          <w:ilvl w:val="0"/>
          <w:numId w:val="6"/>
        </w:numPr>
        <w:bidi w:val="0"/>
        <w:spacing w:line="360" w:lineRule="auto"/>
        <w:jc w:val="both"/>
      </w:pPr>
      <w:r>
        <w:t xml:space="preserve">Associate Professor of  Pediatric / Pediatric Diseases Research Center, Guilan University of Medical Sciences, Rasht, Iran/ </w:t>
      </w:r>
      <w:hyperlink r:id="rId8" w:history="1">
        <w:r>
          <w:rPr>
            <w:rStyle w:val="Hyperlink"/>
          </w:rPr>
          <w:t>Zarkesh@gums.ac.ir</w:t>
        </w:r>
      </w:hyperlink>
      <w:r>
        <w:t xml:space="preserve"> /  0912 254 2493 / </w:t>
      </w:r>
      <w:r>
        <w:rPr>
          <w:rFonts w:eastAsia="Calibri"/>
          <w:shd w:val="clear" w:color="auto" w:fill="FFFFFF"/>
          <w:lang w:bidi="ar-SA"/>
        </w:rPr>
        <w:t>https://orcid.org/</w:t>
      </w:r>
      <w:r>
        <w:t xml:space="preserve"> 0000-0002-0256-1202</w:t>
      </w:r>
    </w:p>
    <w:p w14:paraId="2CB9A066" w14:textId="77777777" w:rsidR="00F542FB" w:rsidRDefault="00F542FB" w:rsidP="00F542FB">
      <w:pPr>
        <w:pStyle w:val="ListParagraph"/>
        <w:numPr>
          <w:ilvl w:val="0"/>
          <w:numId w:val="6"/>
        </w:numPr>
        <w:bidi w:val="0"/>
        <w:jc w:val="both"/>
      </w:pPr>
      <w:r>
        <w:t xml:space="preserve">Associate Professor of  Obstetrics and Gynecology /  Reproductive Health Research Center, Department of Obstetrics &amp; Gynecology, Alzahra Hospital, School of Medicine, Guilan University of Medical Sciences, Rasht, Iran / m_m_ghanaie@yahoo.com    /+989113313240/ </w:t>
      </w:r>
      <w:hyperlink r:id="rId9" w:history="1">
        <w:r>
          <w:rPr>
            <w:rStyle w:val="Hyperlink"/>
          </w:rPr>
          <w:t>http://orcid.org/0000-0001-6165-7071</w:t>
        </w:r>
      </w:hyperlink>
    </w:p>
    <w:p w14:paraId="684B28F7" w14:textId="77777777" w:rsidR="00F542FB" w:rsidRDefault="00F542FB" w:rsidP="00F542FB">
      <w:pPr>
        <w:pStyle w:val="ListParagraph"/>
        <w:numPr>
          <w:ilvl w:val="0"/>
          <w:numId w:val="6"/>
        </w:numPr>
        <w:bidi w:val="0"/>
        <w:jc w:val="both"/>
      </w:pPr>
      <w:r>
        <w:t xml:space="preserve">Pediatrician, Pediatric Diseases Research Center, Guilan University of Medical Sciences, Rasht, Iran / malekyfard@yahoo.com / 09118065979 / </w:t>
      </w:r>
      <w:hyperlink r:id="rId10" w:history="1">
        <w:r>
          <w:rPr>
            <w:rStyle w:val="Hyperlink"/>
          </w:rPr>
          <w:t>https://orcid.org/</w:t>
        </w:r>
      </w:hyperlink>
      <w:r>
        <w:t xml:space="preserve"> 0000-0002-2501-6127</w:t>
      </w:r>
    </w:p>
    <w:p w14:paraId="266F899D" w14:textId="77777777" w:rsidR="00F542FB" w:rsidRDefault="00F542FB" w:rsidP="00F542FB">
      <w:pPr>
        <w:pStyle w:val="ListParagraph"/>
        <w:numPr>
          <w:ilvl w:val="0"/>
          <w:numId w:val="6"/>
        </w:numPr>
        <w:bidi w:val="0"/>
        <w:jc w:val="both"/>
      </w:pPr>
      <w:r>
        <w:t>PhD Student in epidemiology, Department of Epidemiology and Biostatistics, School of Public Health,Shahid Sadoughi University of Medical Sciences, Yazd, Iran  / maryamghalandari@yahoo.com/ 09112312538  / https://orcid.org/0000-0003-3310-5485</w:t>
      </w:r>
    </w:p>
    <w:p w14:paraId="1FFF0582" w14:textId="77777777" w:rsidR="00F542FB" w:rsidRDefault="00F542FB" w:rsidP="00F542FB">
      <w:pPr>
        <w:widowControl/>
        <w:bidi w:val="0"/>
        <w:ind w:left="360"/>
        <w:jc w:val="both"/>
        <w:rPr>
          <w:rFonts w:ascii="Times New Roman" w:hAnsi="Times New Roman" w:cs="Times New Roman"/>
          <w:color w:val="auto"/>
          <w:sz w:val="24"/>
          <w:szCs w:val="24"/>
        </w:rPr>
      </w:pPr>
    </w:p>
    <w:p w14:paraId="15830BEB" w14:textId="77777777" w:rsidR="00F542FB" w:rsidRDefault="00F542FB" w:rsidP="00F542FB">
      <w:pPr>
        <w:bidi w:val="0"/>
        <w:jc w:val="both"/>
      </w:pPr>
      <w:r>
        <w:rPr>
          <w:rFonts w:ascii="Times New Roman" w:hAnsi="Times New Roman" w:cs="Times New Roman"/>
          <w:b/>
          <w:bCs/>
          <w:color w:val="auto"/>
          <w:sz w:val="24"/>
          <w:szCs w:val="24"/>
        </w:rPr>
        <w:t>Corresponding author</w:t>
      </w:r>
      <w:r>
        <w:rPr>
          <w:rFonts w:ascii="Times New Roman" w:hAnsi="Times New Roman" w:cs="Times New Roman"/>
          <w:color w:val="auto"/>
          <w:sz w:val="24"/>
          <w:szCs w:val="24"/>
        </w:rPr>
        <w:t>: Dr.</w:t>
      </w:r>
      <w:r>
        <w:rPr>
          <w:rFonts w:ascii="Times New Roman" w:eastAsia="Times New Roman" w:hAnsi="Times New Roman" w:cs="Times New Roman"/>
          <w:color w:val="auto"/>
          <w:sz w:val="24"/>
          <w:szCs w:val="24"/>
          <w:lang w:bidi="fa-IR"/>
        </w:rPr>
        <w:t xml:space="preserve"> </w:t>
      </w:r>
      <w:r>
        <w:rPr>
          <w:rFonts w:ascii="Times New Roman" w:hAnsi="Times New Roman" w:cs="Times New Roman"/>
          <w:color w:val="auto"/>
          <w:sz w:val="24"/>
          <w:szCs w:val="24"/>
        </w:rPr>
        <w:t>Mandana Mansour Ghanaie</w:t>
      </w:r>
      <w:r>
        <w:rPr>
          <w:rFonts w:ascii="Times New Roman" w:eastAsia="Times New Roman" w:hAnsi="Times New Roman" w:cs="Times New Roman"/>
          <w:color w:val="auto"/>
          <w:sz w:val="24"/>
          <w:szCs w:val="24"/>
          <w:lang w:bidi="fa-IR"/>
        </w:rPr>
        <w:t>,</w:t>
      </w:r>
      <w:r>
        <w:rPr>
          <w:rFonts w:ascii="Times New Roman" w:hAnsi="Times New Roman" w:cs="Times New Roman"/>
          <w:sz w:val="24"/>
          <w:szCs w:val="24"/>
        </w:rPr>
        <w:t xml:space="preserve"> </w:t>
      </w:r>
      <w:r>
        <w:t xml:space="preserve">Associate Professor of  Obstetrics and Gynecology /  Reproductive Health Research Center, Department of Obstetrics &amp; Gynecology, Alzahra Hospital, School of Medicine, Guilan University of Medical Sciences, Rasht, Iran / m_m_ghanaie@yahoo.com    /+989113313240/ </w:t>
      </w:r>
      <w:hyperlink r:id="rId11" w:history="1">
        <w:r>
          <w:rPr>
            <w:rStyle w:val="Hyperlink"/>
          </w:rPr>
          <w:t>http://orcid.org/0000-0001-6165-7071</w:t>
        </w:r>
      </w:hyperlink>
    </w:p>
    <w:p w14:paraId="6C45A4CC" w14:textId="77777777"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bookmarkStart w:id="0" w:name="_GoBack"/>
      <w:bookmarkEnd w:id="0"/>
    </w:p>
    <w:p w14:paraId="46D029E8" w14:textId="77777777"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Original Article</w:t>
      </w:r>
    </w:p>
    <w:p w14:paraId="3AE4969A" w14:textId="77777777"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Abstract</w:t>
      </w:r>
    </w:p>
    <w:p w14:paraId="6E726C4E" w14:textId="5D5DCA6C" w:rsidR="008B7C85" w:rsidRPr="00FA1BE1" w:rsidRDefault="008B7C85" w:rsidP="00EB1BFF">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Objective</w:t>
      </w:r>
      <w:r w:rsidR="006B5D7E">
        <w:rPr>
          <w:rStyle w:val="Strong"/>
          <w:rFonts w:asciiTheme="majorBidi" w:hAnsiTheme="majorBidi" w:cstheme="majorBidi"/>
          <w:color w:val="0E101A"/>
        </w:rPr>
        <w:t>s</w:t>
      </w:r>
      <w:r w:rsidRPr="00FA1BE1">
        <w:rPr>
          <w:rStyle w:val="Strong"/>
          <w:rFonts w:asciiTheme="majorBidi" w:hAnsiTheme="majorBidi" w:cstheme="majorBidi"/>
          <w:color w:val="0E101A"/>
        </w:rPr>
        <w:t>: </w:t>
      </w:r>
      <w:r w:rsidR="00EB1BFF">
        <w:rPr>
          <w:rFonts w:asciiTheme="majorBidi" w:hAnsiTheme="majorBidi" w:cstheme="majorBidi"/>
          <w:color w:val="0E101A"/>
        </w:rPr>
        <w:t>We aimed</w:t>
      </w:r>
      <w:r w:rsidRPr="00FA1BE1">
        <w:rPr>
          <w:rFonts w:asciiTheme="majorBidi" w:hAnsiTheme="majorBidi" w:cstheme="majorBidi"/>
          <w:color w:val="0E101A"/>
        </w:rPr>
        <w:t xml:space="preserve"> to compare </w:t>
      </w:r>
      <w:r w:rsidR="0096158A" w:rsidRPr="00FA1BE1">
        <w:rPr>
          <w:rFonts w:asciiTheme="majorBidi" w:hAnsiTheme="majorBidi" w:cstheme="majorBidi"/>
          <w:color w:val="0E101A"/>
        </w:rPr>
        <w:t>the correlation between nucleated red blood cell (NRBC) a</w:t>
      </w:r>
      <w:r w:rsidR="00F57AFC" w:rsidRPr="00FA1BE1">
        <w:rPr>
          <w:rFonts w:asciiTheme="majorBidi" w:hAnsiTheme="majorBidi" w:cstheme="majorBidi"/>
          <w:color w:val="0E101A"/>
        </w:rPr>
        <w:t>nd creatine kinase</w:t>
      </w:r>
      <w:r w:rsidR="00246684">
        <w:rPr>
          <w:rFonts w:asciiTheme="majorBidi" w:hAnsiTheme="majorBidi" w:cstheme="majorBidi"/>
          <w:color w:val="0E101A"/>
        </w:rPr>
        <w:t xml:space="preserve"> (CK)</w:t>
      </w:r>
      <w:r w:rsidR="00F57AFC" w:rsidRPr="00FA1BE1">
        <w:rPr>
          <w:rFonts w:asciiTheme="majorBidi" w:hAnsiTheme="majorBidi" w:cstheme="majorBidi"/>
          <w:color w:val="0E101A"/>
        </w:rPr>
        <w:t xml:space="preserve"> </w:t>
      </w:r>
      <w:r w:rsidR="006B5D7E">
        <w:rPr>
          <w:rFonts w:asciiTheme="majorBidi" w:hAnsiTheme="majorBidi" w:cstheme="majorBidi"/>
          <w:color w:val="0E101A"/>
        </w:rPr>
        <w:t>level</w:t>
      </w:r>
      <w:r w:rsidR="00EB1BFF">
        <w:rPr>
          <w:rFonts w:asciiTheme="majorBidi" w:hAnsiTheme="majorBidi" w:cstheme="majorBidi"/>
          <w:color w:val="0E101A"/>
        </w:rPr>
        <w:t>s</w:t>
      </w:r>
      <w:r w:rsidR="006B5D7E">
        <w:rPr>
          <w:rFonts w:asciiTheme="majorBidi" w:hAnsiTheme="majorBidi" w:cstheme="majorBidi"/>
          <w:color w:val="0E101A"/>
        </w:rPr>
        <w:t xml:space="preserve"> </w:t>
      </w:r>
      <w:r w:rsidR="00F57AFC" w:rsidRPr="00FA1BE1">
        <w:rPr>
          <w:rFonts w:asciiTheme="majorBidi" w:hAnsiTheme="majorBidi" w:cstheme="majorBidi"/>
          <w:color w:val="0E101A"/>
        </w:rPr>
        <w:t>with hypoxic-</w:t>
      </w:r>
      <w:r w:rsidR="0096158A" w:rsidRPr="00FA1BE1">
        <w:rPr>
          <w:rFonts w:asciiTheme="majorBidi" w:hAnsiTheme="majorBidi" w:cstheme="majorBidi"/>
          <w:color w:val="0E101A"/>
        </w:rPr>
        <w:t>ischemic encephalopathy</w:t>
      </w:r>
      <w:r w:rsidR="00B00708">
        <w:rPr>
          <w:rFonts w:asciiTheme="majorBidi" w:hAnsiTheme="majorBidi" w:cstheme="majorBidi"/>
          <w:color w:val="0E101A"/>
        </w:rPr>
        <w:t xml:space="preserve"> (HIE)</w:t>
      </w:r>
      <w:r w:rsidR="0096158A" w:rsidRPr="00FA1BE1">
        <w:rPr>
          <w:rFonts w:asciiTheme="majorBidi" w:hAnsiTheme="majorBidi" w:cstheme="majorBidi"/>
          <w:color w:val="0E101A"/>
        </w:rPr>
        <w:t xml:space="preserve"> in asphyx</w:t>
      </w:r>
      <w:r w:rsidR="006B5D7E">
        <w:rPr>
          <w:rFonts w:asciiTheme="majorBidi" w:hAnsiTheme="majorBidi" w:cstheme="majorBidi"/>
          <w:color w:val="0E101A"/>
        </w:rPr>
        <w:t>i</w:t>
      </w:r>
      <w:r w:rsidR="0096158A" w:rsidRPr="00FA1BE1">
        <w:rPr>
          <w:rFonts w:asciiTheme="majorBidi" w:hAnsiTheme="majorBidi" w:cstheme="majorBidi"/>
          <w:color w:val="0E101A"/>
        </w:rPr>
        <w:t>ated newborns</w:t>
      </w:r>
      <w:r w:rsidR="00F57AFC" w:rsidRPr="00FA1BE1">
        <w:rPr>
          <w:rFonts w:asciiTheme="majorBidi" w:hAnsiTheme="majorBidi" w:cstheme="majorBidi"/>
          <w:color w:val="0E101A"/>
        </w:rPr>
        <w:t>.</w:t>
      </w:r>
    </w:p>
    <w:p w14:paraId="36B1EEC9" w14:textId="630CFC63" w:rsidR="008B7C85" w:rsidRPr="00FA1BE1" w:rsidRDefault="008B7C85" w:rsidP="00ED3278">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Materials and Methods</w:t>
      </w:r>
      <w:r w:rsidRPr="00FA1BE1">
        <w:rPr>
          <w:rFonts w:asciiTheme="majorBidi" w:hAnsiTheme="majorBidi" w:cstheme="majorBidi"/>
          <w:color w:val="0E101A"/>
        </w:rPr>
        <w:t xml:space="preserve">: This case-control study included 30 asphyxiated </w:t>
      </w:r>
      <w:r w:rsidR="0003069F">
        <w:rPr>
          <w:rFonts w:asciiTheme="majorBidi" w:hAnsiTheme="majorBidi" w:cstheme="majorBidi"/>
          <w:color w:val="0E101A"/>
        </w:rPr>
        <w:t xml:space="preserve">(case) </w:t>
      </w:r>
      <w:r w:rsidRPr="00FA1BE1">
        <w:rPr>
          <w:rFonts w:asciiTheme="majorBidi" w:hAnsiTheme="majorBidi" w:cstheme="majorBidi"/>
          <w:color w:val="0E101A"/>
        </w:rPr>
        <w:t xml:space="preserve">and 30 healthy </w:t>
      </w:r>
      <w:r w:rsidR="0096158A" w:rsidRPr="00FA1BE1">
        <w:rPr>
          <w:rFonts w:asciiTheme="majorBidi" w:hAnsiTheme="majorBidi" w:cstheme="majorBidi"/>
          <w:color w:val="0E101A"/>
        </w:rPr>
        <w:t>neonates</w:t>
      </w:r>
      <w:r w:rsidR="0003069F">
        <w:rPr>
          <w:rFonts w:asciiTheme="majorBidi" w:hAnsiTheme="majorBidi" w:cstheme="majorBidi"/>
          <w:color w:val="0E101A"/>
        </w:rPr>
        <w:t xml:space="preserve"> (control)</w:t>
      </w:r>
      <w:r w:rsidR="0096158A" w:rsidRPr="00FA1BE1">
        <w:rPr>
          <w:rFonts w:asciiTheme="majorBidi" w:hAnsiTheme="majorBidi" w:cstheme="majorBidi"/>
          <w:color w:val="0E101A"/>
        </w:rPr>
        <w:t xml:space="preserve"> born at Al-Zahra Hospital in </w:t>
      </w:r>
      <w:r w:rsidRPr="00FA1BE1">
        <w:rPr>
          <w:rFonts w:asciiTheme="majorBidi" w:hAnsiTheme="majorBidi" w:cstheme="majorBidi"/>
          <w:color w:val="0E101A"/>
        </w:rPr>
        <w:t xml:space="preserve">Rasht, Iran. We collected the cord blood samples for </w:t>
      </w:r>
      <w:r w:rsidR="00246684">
        <w:rPr>
          <w:rFonts w:asciiTheme="majorBidi" w:hAnsiTheme="majorBidi" w:cstheme="majorBidi"/>
          <w:color w:val="0E101A"/>
        </w:rPr>
        <w:t>CK</w:t>
      </w:r>
      <w:r w:rsidR="006B5D7E">
        <w:rPr>
          <w:rFonts w:asciiTheme="majorBidi" w:hAnsiTheme="majorBidi" w:cstheme="majorBidi"/>
          <w:color w:val="0E101A"/>
        </w:rPr>
        <w:t xml:space="preserve"> level</w:t>
      </w:r>
      <w:r w:rsidRPr="00FA1BE1">
        <w:rPr>
          <w:rFonts w:asciiTheme="majorBidi" w:hAnsiTheme="majorBidi" w:cstheme="majorBidi"/>
          <w:color w:val="0E101A"/>
        </w:rPr>
        <w:t xml:space="preserve"> and NRBC at birth. The clinical stage of Sarnat indicated the </w:t>
      </w:r>
      <w:r w:rsidRPr="00FA1BE1">
        <w:rPr>
          <w:rFonts w:asciiTheme="majorBidi" w:hAnsiTheme="majorBidi" w:cstheme="majorBidi"/>
          <w:color w:val="0E101A"/>
        </w:rPr>
        <w:lastRenderedPageBreak/>
        <w:t>severity of HIE. Data were analyzed in the two groups</w:t>
      </w:r>
      <w:r w:rsidR="00FA1BE1">
        <w:rPr>
          <w:rFonts w:asciiTheme="majorBidi" w:hAnsiTheme="majorBidi" w:cstheme="majorBidi"/>
          <w:color w:val="0E101A"/>
        </w:rPr>
        <w:t xml:space="preserve"> </w:t>
      </w:r>
      <w:r w:rsidR="005F406B">
        <w:rPr>
          <w:rFonts w:asciiTheme="majorBidi" w:hAnsiTheme="majorBidi" w:cstheme="majorBidi"/>
          <w:color w:val="0E101A"/>
        </w:rPr>
        <w:t>using</w:t>
      </w:r>
      <w:r w:rsidR="00FA1BE1">
        <w:rPr>
          <w:rFonts w:asciiTheme="majorBidi" w:hAnsiTheme="majorBidi" w:cstheme="majorBidi"/>
          <w:color w:val="0E101A"/>
        </w:rPr>
        <w:t xml:space="preserve"> IBM </w:t>
      </w:r>
      <w:r w:rsidR="005F406B">
        <w:rPr>
          <w:rFonts w:asciiTheme="majorBidi" w:hAnsiTheme="majorBidi" w:cstheme="majorBidi"/>
          <w:color w:val="0E101A"/>
        </w:rPr>
        <w:t xml:space="preserve">SPSS </w:t>
      </w:r>
      <w:r w:rsidR="00FA1BE1">
        <w:rPr>
          <w:rFonts w:asciiTheme="majorBidi" w:hAnsiTheme="majorBidi" w:cstheme="majorBidi"/>
          <w:color w:val="0E101A"/>
        </w:rPr>
        <w:t xml:space="preserve">Statistics for </w:t>
      </w:r>
      <w:r w:rsidR="00ED3278">
        <w:rPr>
          <w:rFonts w:asciiTheme="majorBidi" w:hAnsiTheme="majorBidi" w:cstheme="majorBidi"/>
          <w:color w:val="0E101A"/>
        </w:rPr>
        <w:t>W</w:t>
      </w:r>
      <w:r w:rsidR="00FA1BE1">
        <w:rPr>
          <w:rFonts w:asciiTheme="majorBidi" w:hAnsiTheme="majorBidi" w:cstheme="majorBidi"/>
          <w:color w:val="0E101A"/>
        </w:rPr>
        <w:t>indows, version 22</w:t>
      </w:r>
      <w:r w:rsidRPr="00FA1BE1">
        <w:rPr>
          <w:rFonts w:asciiTheme="majorBidi" w:hAnsiTheme="majorBidi" w:cstheme="majorBidi"/>
          <w:color w:val="0E101A"/>
        </w:rPr>
        <w:t>. </w:t>
      </w:r>
    </w:p>
    <w:p w14:paraId="632277FF" w14:textId="09327EA6" w:rsidR="008B7C85" w:rsidRPr="00FA1BE1" w:rsidRDefault="008B7C85" w:rsidP="00ED3278">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Results</w:t>
      </w:r>
      <w:r w:rsidRPr="00FA1BE1">
        <w:rPr>
          <w:rFonts w:asciiTheme="majorBidi" w:hAnsiTheme="majorBidi" w:cstheme="majorBidi"/>
          <w:color w:val="0E101A"/>
        </w:rPr>
        <w:t>: The</w:t>
      </w:r>
      <w:r w:rsidR="00ED3278">
        <w:rPr>
          <w:rFonts w:asciiTheme="majorBidi" w:hAnsiTheme="majorBidi" w:cstheme="majorBidi"/>
          <w:color w:val="0E101A"/>
        </w:rPr>
        <w:t xml:space="preserve"> case group had a higher NRBC count</w:t>
      </w:r>
      <w:r w:rsidRPr="00FA1BE1">
        <w:rPr>
          <w:rFonts w:asciiTheme="majorBidi" w:hAnsiTheme="majorBidi" w:cstheme="majorBidi"/>
          <w:color w:val="0E101A"/>
        </w:rPr>
        <w:t xml:space="preserve"> (P=0</w:t>
      </w:r>
      <w:r w:rsidR="0003069F">
        <w:rPr>
          <w:rFonts w:asciiTheme="majorBidi" w:hAnsiTheme="majorBidi" w:cstheme="majorBidi"/>
          <w:color w:val="0E101A"/>
        </w:rPr>
        <w:t>.</w:t>
      </w:r>
      <w:r w:rsidRPr="00FA1BE1">
        <w:rPr>
          <w:rFonts w:asciiTheme="majorBidi" w:hAnsiTheme="majorBidi" w:cstheme="majorBidi"/>
          <w:color w:val="0E101A"/>
        </w:rPr>
        <w:t xml:space="preserve">001). The </w:t>
      </w:r>
      <w:r w:rsidR="00246684">
        <w:rPr>
          <w:rFonts w:asciiTheme="majorBidi" w:hAnsiTheme="majorBidi" w:cstheme="majorBidi"/>
          <w:color w:val="0E101A"/>
        </w:rPr>
        <w:t>CK</w:t>
      </w:r>
      <w:r w:rsidRPr="00FA1BE1">
        <w:rPr>
          <w:rFonts w:asciiTheme="majorBidi" w:hAnsiTheme="majorBidi" w:cstheme="majorBidi"/>
          <w:color w:val="0E101A"/>
        </w:rPr>
        <w:t xml:space="preserve"> level was </w:t>
      </w:r>
      <w:r w:rsidR="00ED3278">
        <w:rPr>
          <w:rFonts w:asciiTheme="majorBidi" w:hAnsiTheme="majorBidi" w:cstheme="majorBidi"/>
          <w:color w:val="0E101A"/>
        </w:rPr>
        <w:t>significantly</w:t>
      </w:r>
      <w:r w:rsidRPr="00FA1BE1">
        <w:rPr>
          <w:rFonts w:asciiTheme="majorBidi" w:hAnsiTheme="majorBidi" w:cstheme="majorBidi"/>
          <w:color w:val="0E101A"/>
        </w:rPr>
        <w:t xml:space="preserve"> different between the two groups</w:t>
      </w:r>
      <w:r w:rsidR="00B00708">
        <w:rPr>
          <w:rFonts w:asciiTheme="majorBidi" w:hAnsiTheme="majorBidi" w:cstheme="majorBidi"/>
          <w:color w:val="0E101A"/>
        </w:rPr>
        <w:t xml:space="preserve"> and was</w:t>
      </w:r>
      <w:r w:rsidRPr="00FA1BE1">
        <w:rPr>
          <w:rFonts w:asciiTheme="majorBidi" w:hAnsiTheme="majorBidi" w:cstheme="majorBidi"/>
          <w:color w:val="0E101A"/>
        </w:rPr>
        <w:t xml:space="preserve"> higher in </w:t>
      </w:r>
      <w:r w:rsidR="00ED3278">
        <w:rPr>
          <w:rFonts w:asciiTheme="majorBidi" w:hAnsiTheme="majorBidi" w:cstheme="majorBidi"/>
          <w:color w:val="0E101A"/>
        </w:rPr>
        <w:t xml:space="preserve">the </w:t>
      </w:r>
      <w:r w:rsidR="00B00708">
        <w:rPr>
          <w:rFonts w:asciiTheme="majorBidi" w:hAnsiTheme="majorBidi" w:cstheme="majorBidi"/>
          <w:color w:val="0E101A"/>
        </w:rPr>
        <w:t>case</w:t>
      </w:r>
      <w:r w:rsidRPr="00FA1BE1">
        <w:rPr>
          <w:rFonts w:asciiTheme="majorBidi" w:hAnsiTheme="majorBidi" w:cstheme="majorBidi"/>
          <w:color w:val="0E101A"/>
        </w:rPr>
        <w:t xml:space="preserve"> </w:t>
      </w:r>
      <w:r w:rsidR="00B00708">
        <w:rPr>
          <w:rFonts w:asciiTheme="majorBidi" w:hAnsiTheme="majorBidi" w:cstheme="majorBidi"/>
          <w:color w:val="0E101A"/>
        </w:rPr>
        <w:t>group</w:t>
      </w:r>
      <w:r w:rsidRPr="00FA1BE1">
        <w:rPr>
          <w:rFonts w:asciiTheme="majorBidi" w:hAnsiTheme="majorBidi" w:cstheme="majorBidi"/>
          <w:color w:val="0E101A"/>
        </w:rPr>
        <w:t xml:space="preserve"> than in the control group (P= 0.002). Results demonstrated a significant association between NRBC </w:t>
      </w:r>
      <w:r w:rsidR="003766F1">
        <w:rPr>
          <w:rFonts w:asciiTheme="majorBidi" w:hAnsiTheme="majorBidi" w:cstheme="majorBidi"/>
          <w:color w:val="0E101A"/>
        </w:rPr>
        <w:t>count</w:t>
      </w:r>
      <w:r w:rsidRPr="00FA1BE1">
        <w:rPr>
          <w:rFonts w:asciiTheme="majorBidi" w:hAnsiTheme="majorBidi" w:cstheme="majorBidi"/>
          <w:color w:val="0E101A"/>
        </w:rPr>
        <w:t xml:space="preserve"> and the occurrence of HIE in neonates with asphyxia (P = 0.021). Besides, a positive correlation was found between HIE and </w:t>
      </w:r>
      <w:r w:rsidR="00246684">
        <w:rPr>
          <w:rFonts w:asciiTheme="majorBidi" w:hAnsiTheme="majorBidi" w:cstheme="majorBidi"/>
          <w:color w:val="0E101A"/>
        </w:rPr>
        <w:t>CK</w:t>
      </w:r>
      <w:r w:rsidRPr="00FA1BE1">
        <w:rPr>
          <w:rFonts w:asciiTheme="majorBidi" w:hAnsiTheme="majorBidi" w:cstheme="majorBidi"/>
          <w:color w:val="0E101A"/>
        </w:rPr>
        <w:t xml:space="preserve"> </w:t>
      </w:r>
      <w:r w:rsidR="006B5D7E">
        <w:rPr>
          <w:rFonts w:asciiTheme="majorBidi" w:hAnsiTheme="majorBidi" w:cstheme="majorBidi"/>
          <w:color w:val="0E101A"/>
        </w:rPr>
        <w:t>level</w:t>
      </w:r>
      <w:r w:rsidR="00ED3278">
        <w:rPr>
          <w:rFonts w:asciiTheme="majorBidi" w:hAnsiTheme="majorBidi" w:cstheme="majorBidi"/>
          <w:color w:val="0E101A"/>
        </w:rPr>
        <w:t>s</w:t>
      </w:r>
      <w:r w:rsidR="006B5D7E">
        <w:rPr>
          <w:rFonts w:asciiTheme="majorBidi" w:hAnsiTheme="majorBidi" w:cstheme="majorBidi"/>
          <w:color w:val="0E101A"/>
        </w:rPr>
        <w:t xml:space="preserve"> </w:t>
      </w:r>
      <w:r w:rsidRPr="00FA1BE1">
        <w:rPr>
          <w:rFonts w:asciiTheme="majorBidi" w:hAnsiTheme="majorBidi" w:cstheme="majorBidi"/>
          <w:color w:val="0E101A"/>
        </w:rPr>
        <w:t xml:space="preserve">in </w:t>
      </w:r>
      <w:r w:rsidR="00B00708">
        <w:rPr>
          <w:rFonts w:asciiTheme="majorBidi" w:hAnsiTheme="majorBidi" w:cstheme="majorBidi"/>
          <w:color w:val="0E101A"/>
        </w:rPr>
        <w:t>the case group</w:t>
      </w:r>
      <w:r w:rsidRPr="00FA1BE1">
        <w:rPr>
          <w:rFonts w:asciiTheme="majorBidi" w:hAnsiTheme="majorBidi" w:cstheme="majorBidi"/>
          <w:color w:val="0E101A"/>
        </w:rPr>
        <w:t xml:space="preserve"> (r = 0.7, P=0.001).</w:t>
      </w:r>
    </w:p>
    <w:p w14:paraId="3C626FD1" w14:textId="665B6E37" w:rsidR="008B7C85" w:rsidRPr="00FA1BE1" w:rsidRDefault="008B7C85" w:rsidP="00ED3278">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Conclusion</w:t>
      </w:r>
      <w:r w:rsidRPr="00FA1BE1">
        <w:rPr>
          <w:rFonts w:asciiTheme="majorBidi" w:hAnsiTheme="majorBidi" w:cstheme="majorBidi"/>
          <w:color w:val="0E101A"/>
        </w:rPr>
        <w:t xml:space="preserve">: According to our results, NRBC count and </w:t>
      </w:r>
      <w:r w:rsidR="00ED3278">
        <w:rPr>
          <w:rFonts w:asciiTheme="majorBidi" w:hAnsiTheme="majorBidi" w:cstheme="majorBidi"/>
          <w:color w:val="0E101A"/>
        </w:rPr>
        <w:t>umbilical cord CK level measurement</w:t>
      </w:r>
      <w:r w:rsidRPr="00FA1BE1">
        <w:rPr>
          <w:rFonts w:asciiTheme="majorBidi" w:hAnsiTheme="majorBidi" w:cstheme="majorBidi"/>
          <w:color w:val="0E101A"/>
        </w:rPr>
        <w:t xml:space="preserve"> are valuable pred</w:t>
      </w:r>
      <w:r w:rsidR="00B00708">
        <w:rPr>
          <w:rFonts w:asciiTheme="majorBidi" w:hAnsiTheme="majorBidi" w:cstheme="majorBidi"/>
          <w:color w:val="0E101A"/>
        </w:rPr>
        <w:t>ictors of asphyxia and HIE</w:t>
      </w:r>
      <w:r w:rsidRPr="00FA1BE1">
        <w:rPr>
          <w:rFonts w:asciiTheme="majorBidi" w:hAnsiTheme="majorBidi" w:cstheme="majorBidi"/>
          <w:color w:val="0E101A"/>
        </w:rPr>
        <w:t xml:space="preserve"> in neonates. In addition, measuring these parameters may help clinicians for faster diagnosis and better management.</w:t>
      </w:r>
    </w:p>
    <w:p w14:paraId="27687A45" w14:textId="32D1A1FA" w:rsidR="008B7C85" w:rsidRPr="00FA1BE1" w:rsidRDefault="008B7C85" w:rsidP="00FA1BE1">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Keywords</w:t>
      </w:r>
      <w:r w:rsidRPr="00FA1BE1">
        <w:rPr>
          <w:rFonts w:asciiTheme="majorBidi" w:hAnsiTheme="majorBidi" w:cstheme="majorBidi"/>
          <w:color w:val="0E101A"/>
        </w:rPr>
        <w:t xml:space="preserve">: </w:t>
      </w:r>
      <w:r w:rsidR="00B00708" w:rsidRPr="00FA1BE1">
        <w:rPr>
          <w:rFonts w:asciiTheme="majorBidi" w:hAnsiTheme="majorBidi" w:cstheme="majorBidi"/>
          <w:color w:val="0E101A"/>
        </w:rPr>
        <w:t xml:space="preserve">Asphyxia, </w:t>
      </w:r>
      <w:r w:rsidRPr="00FA1BE1">
        <w:rPr>
          <w:rFonts w:asciiTheme="majorBidi" w:hAnsiTheme="majorBidi" w:cstheme="majorBidi"/>
          <w:color w:val="0E101A"/>
        </w:rPr>
        <w:t>Red Blood Cells</w:t>
      </w:r>
      <w:r w:rsidR="00B00708" w:rsidRPr="00FA1BE1">
        <w:rPr>
          <w:rFonts w:asciiTheme="majorBidi" w:hAnsiTheme="majorBidi" w:cstheme="majorBidi"/>
          <w:color w:val="0E101A"/>
        </w:rPr>
        <w:t xml:space="preserve">, </w:t>
      </w:r>
      <w:r w:rsidRPr="00FA1BE1">
        <w:rPr>
          <w:rFonts w:asciiTheme="majorBidi" w:hAnsiTheme="majorBidi" w:cstheme="majorBidi"/>
          <w:color w:val="0E101A"/>
        </w:rPr>
        <w:t>Creatine Kinase</w:t>
      </w:r>
      <w:r w:rsidR="00B00708" w:rsidRPr="00FA1BE1">
        <w:rPr>
          <w:rFonts w:asciiTheme="majorBidi" w:hAnsiTheme="majorBidi" w:cstheme="majorBidi"/>
          <w:color w:val="0E101A"/>
        </w:rPr>
        <w:t xml:space="preserve">, </w:t>
      </w:r>
      <w:r w:rsidRPr="00FA1BE1">
        <w:rPr>
          <w:rFonts w:asciiTheme="majorBidi" w:hAnsiTheme="majorBidi" w:cstheme="majorBidi"/>
          <w:color w:val="0E101A"/>
        </w:rPr>
        <w:t>Hypoxic</w:t>
      </w:r>
      <w:r w:rsidR="00B00708" w:rsidRPr="00FA1BE1">
        <w:rPr>
          <w:rFonts w:asciiTheme="majorBidi" w:hAnsiTheme="majorBidi" w:cstheme="majorBidi"/>
          <w:color w:val="0E101A"/>
        </w:rPr>
        <w:t>-</w:t>
      </w:r>
      <w:r w:rsidRPr="00FA1BE1">
        <w:rPr>
          <w:rFonts w:asciiTheme="majorBidi" w:hAnsiTheme="majorBidi" w:cstheme="majorBidi"/>
          <w:color w:val="0E101A"/>
        </w:rPr>
        <w:t>Ischemic Encephalopathy.</w:t>
      </w:r>
    </w:p>
    <w:p w14:paraId="66407E95" w14:textId="534519A9" w:rsidR="0005604E" w:rsidRPr="00FA1BE1" w:rsidRDefault="0005604E" w:rsidP="00FA1BE1">
      <w:pPr>
        <w:bidi w:val="0"/>
        <w:spacing w:after="0" w:line="360" w:lineRule="auto"/>
        <w:jc w:val="both"/>
        <w:rPr>
          <w:rFonts w:asciiTheme="majorBidi" w:eastAsia="Times New Roman" w:hAnsiTheme="majorBidi" w:cstheme="majorBidi"/>
          <w:sz w:val="24"/>
          <w:szCs w:val="24"/>
          <w:lang w:bidi="fa-IR"/>
        </w:rPr>
      </w:pPr>
    </w:p>
    <w:p w14:paraId="53DFDD20" w14:textId="77777777" w:rsidR="00903753" w:rsidRPr="00FA1BE1" w:rsidRDefault="00903753" w:rsidP="00FA1BE1">
      <w:pPr>
        <w:pStyle w:val="NormalWeb"/>
        <w:spacing w:before="0" w:beforeAutospacing="0" w:after="0" w:afterAutospacing="0" w:line="360" w:lineRule="auto"/>
        <w:rPr>
          <w:rFonts w:asciiTheme="majorBidi" w:hAnsiTheme="majorBidi" w:cstheme="majorBidi"/>
          <w:color w:val="0E101A"/>
        </w:rPr>
      </w:pPr>
      <w:r w:rsidRPr="00FA1BE1">
        <w:rPr>
          <w:rStyle w:val="Strong"/>
          <w:rFonts w:asciiTheme="majorBidi" w:hAnsiTheme="majorBidi" w:cstheme="majorBidi"/>
          <w:color w:val="0E101A"/>
        </w:rPr>
        <w:t>Introduction:</w:t>
      </w:r>
    </w:p>
    <w:p w14:paraId="4E3302FE" w14:textId="407F578A" w:rsidR="00903753" w:rsidRPr="00FA1BE1" w:rsidRDefault="00903753" w:rsidP="00FA1BE1">
      <w:pPr>
        <w:pStyle w:val="NormalWeb"/>
        <w:spacing w:before="0" w:beforeAutospacing="0" w:after="0" w:afterAutospacing="0" w:line="360" w:lineRule="auto"/>
        <w:rPr>
          <w:rFonts w:asciiTheme="majorBidi" w:hAnsiTheme="majorBidi" w:cstheme="majorBidi"/>
          <w:color w:val="0E101A"/>
        </w:rPr>
      </w:pPr>
      <w:r w:rsidRPr="00FA1BE1">
        <w:rPr>
          <w:rFonts w:asciiTheme="majorBidi" w:hAnsiTheme="majorBidi" w:cstheme="majorBidi"/>
          <w:color w:val="0E101A"/>
        </w:rPr>
        <w:t>The infant mortality rate is one of the most important health, socio-economic status, and development indicators</w:t>
      </w:r>
      <w:r w:rsidR="00FA1BE1">
        <w:rPr>
          <w:rFonts w:asciiTheme="majorBidi" w:hAnsiTheme="majorBidi" w:cstheme="majorBidi"/>
          <w:color w:val="0E101A"/>
        </w:rPr>
        <w:t xml:space="preserve"> of countries (1), which</w:t>
      </w:r>
      <w:r w:rsidRPr="00FA1BE1">
        <w:rPr>
          <w:rFonts w:asciiTheme="majorBidi" w:hAnsiTheme="majorBidi" w:cstheme="majorBidi"/>
          <w:color w:val="0E101A"/>
        </w:rPr>
        <w:t xml:space="preserve"> can be affected by preterm labor, congenital anomalies, infections, pregnancy, and childbirth problems (2).</w:t>
      </w:r>
    </w:p>
    <w:p w14:paraId="1606B978" w14:textId="3E74A5CA" w:rsidR="00903753" w:rsidRPr="00FA1BE1" w:rsidRDefault="00903753" w:rsidP="00B00708">
      <w:pPr>
        <w:pStyle w:val="NormalWeb"/>
        <w:spacing w:before="0" w:beforeAutospacing="0" w:after="0" w:afterAutospacing="0" w:line="360" w:lineRule="auto"/>
        <w:rPr>
          <w:rFonts w:asciiTheme="majorBidi" w:hAnsiTheme="majorBidi" w:cstheme="majorBidi"/>
          <w:color w:val="0E101A"/>
        </w:rPr>
      </w:pPr>
      <w:r w:rsidRPr="00FA1BE1">
        <w:rPr>
          <w:rFonts w:asciiTheme="majorBidi" w:hAnsiTheme="majorBidi" w:cstheme="majorBidi"/>
          <w:color w:val="0E101A"/>
        </w:rPr>
        <w:t xml:space="preserve">Perinatal asphyxia, known as hypoxic-ischemic encephalopathy (HIE), is the leading cause of neurological mortality determined by clinical and laboratory evidence of brain injury (3, 4). As there is no </w:t>
      </w:r>
      <w:r w:rsidR="00B00708">
        <w:rPr>
          <w:rFonts w:asciiTheme="majorBidi" w:hAnsiTheme="majorBidi" w:cstheme="majorBidi"/>
          <w:color w:val="0E101A"/>
        </w:rPr>
        <w:t xml:space="preserve">consensus on defining </w:t>
      </w:r>
      <w:r w:rsidRPr="00FA1BE1">
        <w:rPr>
          <w:rFonts w:asciiTheme="majorBidi" w:hAnsiTheme="majorBidi" w:cstheme="majorBidi"/>
          <w:color w:val="0E101A"/>
        </w:rPr>
        <w:t xml:space="preserve">asphyxia at birth, and </w:t>
      </w:r>
      <w:r w:rsidR="00B00708">
        <w:rPr>
          <w:rFonts w:asciiTheme="majorBidi" w:hAnsiTheme="majorBidi" w:cstheme="majorBidi"/>
          <w:color w:val="0E101A"/>
        </w:rPr>
        <w:t>it</w:t>
      </w:r>
      <w:r w:rsidRPr="00FA1BE1">
        <w:rPr>
          <w:rFonts w:asciiTheme="majorBidi" w:hAnsiTheme="majorBidi" w:cstheme="majorBidi"/>
          <w:color w:val="0E101A"/>
        </w:rPr>
        <w:t xml:space="preserve"> commonly occurs in the uterus, during childbirth, at birth, or in the postpartum period, </w:t>
      </w:r>
      <w:r w:rsidR="00FA1BE1" w:rsidRPr="00FA1BE1">
        <w:rPr>
          <w:rFonts w:asciiTheme="majorBidi" w:hAnsiTheme="majorBidi" w:cstheme="majorBidi"/>
          <w:color w:val="0E101A"/>
        </w:rPr>
        <w:t xml:space="preserve">perinatal asphyxia </w:t>
      </w:r>
      <w:r w:rsidRPr="00FA1BE1">
        <w:rPr>
          <w:rFonts w:asciiTheme="majorBidi" w:hAnsiTheme="majorBidi" w:cstheme="majorBidi"/>
          <w:color w:val="0E101A"/>
        </w:rPr>
        <w:t>is</w:t>
      </w:r>
      <w:r w:rsidR="00FA1BE1">
        <w:rPr>
          <w:rFonts w:asciiTheme="majorBidi" w:hAnsiTheme="majorBidi" w:cstheme="majorBidi"/>
          <w:color w:val="0E101A"/>
        </w:rPr>
        <w:t xml:space="preserve"> the</w:t>
      </w:r>
      <w:r w:rsidRPr="00FA1BE1">
        <w:rPr>
          <w:rFonts w:asciiTheme="majorBidi" w:hAnsiTheme="majorBidi" w:cstheme="majorBidi"/>
          <w:color w:val="0E101A"/>
        </w:rPr>
        <w:t xml:space="preserve"> suitable term (5). </w:t>
      </w:r>
    </w:p>
    <w:p w14:paraId="1B05F95A" w14:textId="1C7D2711" w:rsidR="00903753" w:rsidRPr="00FA1BE1" w:rsidRDefault="00903753" w:rsidP="00FA1BE1">
      <w:pPr>
        <w:pStyle w:val="NormalWeb"/>
        <w:spacing w:before="0" w:beforeAutospacing="0" w:after="0" w:afterAutospacing="0" w:line="360" w:lineRule="auto"/>
        <w:rPr>
          <w:rFonts w:asciiTheme="majorBidi" w:hAnsiTheme="majorBidi" w:cstheme="majorBidi"/>
          <w:color w:val="0E101A"/>
        </w:rPr>
      </w:pPr>
      <w:r w:rsidRPr="00FA1BE1">
        <w:rPr>
          <w:rFonts w:asciiTheme="majorBidi" w:hAnsiTheme="majorBidi" w:cstheme="majorBidi"/>
          <w:color w:val="0E101A"/>
        </w:rPr>
        <w:t xml:space="preserve">HIE is the most prevalent cause of neonatal encephalopathies. It accounts for approximately 23% of newborn death worldwide (6). The higher the severity of HIE, the higher occurrence of morbidity and mortality (7). </w:t>
      </w:r>
      <w:r w:rsidR="00FA1BE1">
        <w:rPr>
          <w:rFonts w:asciiTheme="majorBidi" w:hAnsiTheme="majorBidi" w:cstheme="majorBidi"/>
          <w:color w:val="0E101A"/>
        </w:rPr>
        <w:t>I</w:t>
      </w:r>
      <w:r w:rsidRPr="00FA1BE1">
        <w:rPr>
          <w:rFonts w:asciiTheme="majorBidi" w:hAnsiTheme="majorBidi" w:cstheme="majorBidi"/>
          <w:color w:val="0E101A"/>
        </w:rPr>
        <w:t>nfants with HIE are at increased risk for severe cognitive and/or motor impairment, deafness, vision loss, learning difficulties, and seizure (8-10). </w:t>
      </w:r>
    </w:p>
    <w:p w14:paraId="4F3BB37B" w14:textId="0B58CDB3" w:rsidR="00903753" w:rsidRPr="00FA1BE1" w:rsidRDefault="00903753" w:rsidP="003766F1">
      <w:pPr>
        <w:pStyle w:val="NormalWeb"/>
        <w:spacing w:before="0" w:beforeAutospacing="0" w:after="0" w:afterAutospacing="0" w:line="360" w:lineRule="auto"/>
        <w:rPr>
          <w:rFonts w:asciiTheme="majorBidi" w:hAnsiTheme="majorBidi" w:cstheme="majorBidi"/>
          <w:color w:val="0E101A"/>
        </w:rPr>
      </w:pPr>
      <w:r w:rsidRPr="00FA1BE1">
        <w:rPr>
          <w:rFonts w:asciiTheme="majorBidi" w:hAnsiTheme="majorBidi" w:cstheme="majorBidi"/>
          <w:color w:val="0E101A"/>
        </w:rPr>
        <w:t>So far, several biomarkers of neurological damage due to asphyxia have been recognized and examined (11, 12). In neonates with asphyxia, there is an increased level of biomarkers, such as nucleated red blood cells (NRBC), that can help clinicians to estimate adverse neurological outcomes (3, 11-13). The NRBC</w:t>
      </w:r>
      <w:r w:rsidR="003766F1">
        <w:rPr>
          <w:rFonts w:asciiTheme="majorBidi" w:hAnsiTheme="majorBidi" w:cstheme="majorBidi"/>
          <w:color w:val="0E101A"/>
        </w:rPr>
        <w:t xml:space="preserve"> count</w:t>
      </w:r>
      <w:r w:rsidRPr="00FA1BE1">
        <w:rPr>
          <w:rFonts w:asciiTheme="majorBidi" w:hAnsiTheme="majorBidi" w:cstheme="majorBidi"/>
          <w:color w:val="0E101A"/>
        </w:rPr>
        <w:t xml:space="preserve"> in the cord blood at birth is a novel indicator of </w:t>
      </w:r>
      <w:r w:rsidR="003766F1">
        <w:rPr>
          <w:rFonts w:asciiTheme="majorBidi" w:hAnsiTheme="majorBidi" w:cstheme="majorBidi"/>
          <w:color w:val="0E101A"/>
        </w:rPr>
        <w:t xml:space="preserve">the severity of </w:t>
      </w:r>
      <w:r w:rsidRPr="00FA1BE1">
        <w:rPr>
          <w:rFonts w:asciiTheme="majorBidi" w:hAnsiTheme="majorBidi" w:cstheme="majorBidi"/>
          <w:color w:val="0E101A"/>
        </w:rPr>
        <w:t>asphyxia (14). The previous investigation mentioned the significant</w:t>
      </w:r>
      <w:r w:rsidR="003766F1">
        <w:rPr>
          <w:rFonts w:asciiTheme="majorBidi" w:hAnsiTheme="majorBidi" w:cstheme="majorBidi"/>
          <w:color w:val="0E101A"/>
        </w:rPr>
        <w:t xml:space="preserve"> correlation between NRBC count</w:t>
      </w:r>
      <w:r w:rsidRPr="00FA1BE1">
        <w:rPr>
          <w:rFonts w:asciiTheme="majorBidi" w:hAnsiTheme="majorBidi" w:cstheme="majorBidi"/>
          <w:color w:val="0E101A"/>
        </w:rPr>
        <w:t xml:space="preserve"> with HIE severity and brain damage (15).</w:t>
      </w:r>
    </w:p>
    <w:p w14:paraId="406161F5" w14:textId="57BBDEC8" w:rsidR="00903753" w:rsidRPr="00FA1BE1" w:rsidRDefault="00903753" w:rsidP="00D8204C">
      <w:pPr>
        <w:pStyle w:val="NormalWeb"/>
        <w:spacing w:before="0" w:beforeAutospacing="0" w:after="0" w:afterAutospacing="0" w:line="360" w:lineRule="auto"/>
        <w:rPr>
          <w:rFonts w:asciiTheme="majorBidi" w:hAnsiTheme="majorBidi" w:cstheme="majorBidi"/>
          <w:color w:val="0E101A"/>
        </w:rPr>
      </w:pPr>
      <w:r w:rsidRPr="00FA1BE1">
        <w:rPr>
          <w:rFonts w:asciiTheme="majorBidi" w:hAnsiTheme="majorBidi" w:cstheme="majorBidi"/>
          <w:color w:val="0E101A"/>
        </w:rPr>
        <w:t xml:space="preserve">Evaluation of </w:t>
      </w:r>
      <w:r w:rsidR="00D8204C">
        <w:rPr>
          <w:rFonts w:asciiTheme="majorBidi" w:hAnsiTheme="majorBidi" w:cstheme="majorBidi"/>
          <w:color w:val="0E101A"/>
        </w:rPr>
        <w:t>NRBC count</w:t>
      </w:r>
      <w:r w:rsidRPr="00FA1BE1">
        <w:rPr>
          <w:rFonts w:asciiTheme="majorBidi" w:hAnsiTheme="majorBidi" w:cstheme="majorBidi"/>
          <w:color w:val="0E101A"/>
        </w:rPr>
        <w:t xml:space="preserve"> and </w:t>
      </w:r>
      <w:r w:rsidR="00246684">
        <w:rPr>
          <w:rFonts w:asciiTheme="majorBidi" w:hAnsiTheme="majorBidi" w:cstheme="majorBidi"/>
          <w:color w:val="0E101A"/>
        </w:rPr>
        <w:t>CK</w:t>
      </w:r>
      <w:r w:rsidR="00D8204C">
        <w:rPr>
          <w:rFonts w:asciiTheme="majorBidi" w:hAnsiTheme="majorBidi" w:cstheme="majorBidi"/>
          <w:color w:val="0E101A"/>
        </w:rPr>
        <w:t xml:space="preserve"> level</w:t>
      </w:r>
      <w:r w:rsidRPr="00FA1BE1">
        <w:rPr>
          <w:rFonts w:asciiTheme="majorBidi" w:hAnsiTheme="majorBidi" w:cstheme="majorBidi"/>
          <w:color w:val="0E101A"/>
        </w:rPr>
        <w:t xml:space="preserve"> at birth can help predict the severity of asphyxia</w:t>
      </w:r>
      <w:r w:rsidR="00D8204C">
        <w:rPr>
          <w:rFonts w:asciiTheme="majorBidi" w:hAnsiTheme="majorBidi" w:cstheme="majorBidi"/>
          <w:color w:val="0E101A"/>
        </w:rPr>
        <w:t xml:space="preserve"> and HIE</w:t>
      </w:r>
      <w:r w:rsidRPr="00FA1BE1">
        <w:rPr>
          <w:rFonts w:asciiTheme="majorBidi" w:hAnsiTheme="majorBidi" w:cstheme="majorBidi"/>
          <w:color w:val="0E101A"/>
        </w:rPr>
        <w:t xml:space="preserve"> (16). Despite comprehensive efforts regarding its pathophysiology, the severity of asphyxia and its long-term outcomes remain a significant concern (17, 18). Given the high </w:t>
      </w:r>
      <w:r w:rsidRPr="00FA1BE1">
        <w:rPr>
          <w:rFonts w:asciiTheme="majorBidi" w:hAnsiTheme="majorBidi" w:cstheme="majorBidi"/>
          <w:color w:val="0E101A"/>
        </w:rPr>
        <w:lastRenderedPageBreak/>
        <w:t xml:space="preserve">prevalence of asphyxia and related complications, </w:t>
      </w:r>
      <w:r w:rsidR="00D8204C">
        <w:rPr>
          <w:rFonts w:asciiTheme="majorBidi" w:hAnsiTheme="majorBidi" w:cstheme="majorBidi"/>
          <w:color w:val="0E101A"/>
        </w:rPr>
        <w:t>measuring</w:t>
      </w:r>
      <w:r w:rsidRPr="00FA1BE1">
        <w:rPr>
          <w:rFonts w:asciiTheme="majorBidi" w:hAnsiTheme="majorBidi" w:cstheme="majorBidi"/>
          <w:color w:val="0E101A"/>
        </w:rPr>
        <w:t xml:space="preserve"> NRBC </w:t>
      </w:r>
      <w:r w:rsidR="00D8204C">
        <w:rPr>
          <w:rFonts w:asciiTheme="majorBidi" w:hAnsiTheme="majorBidi" w:cstheme="majorBidi"/>
          <w:color w:val="0E101A"/>
        </w:rPr>
        <w:t xml:space="preserve">count </w:t>
      </w:r>
      <w:r w:rsidRPr="00FA1BE1">
        <w:rPr>
          <w:rFonts w:asciiTheme="majorBidi" w:hAnsiTheme="majorBidi" w:cstheme="majorBidi"/>
          <w:color w:val="0E101A"/>
        </w:rPr>
        <w:t xml:space="preserve">and </w:t>
      </w:r>
      <w:r w:rsidR="00246684">
        <w:rPr>
          <w:rFonts w:asciiTheme="majorBidi" w:hAnsiTheme="majorBidi" w:cstheme="majorBidi"/>
          <w:color w:val="0E101A"/>
        </w:rPr>
        <w:t>CK</w:t>
      </w:r>
      <w:r w:rsidRPr="00FA1BE1">
        <w:rPr>
          <w:rFonts w:asciiTheme="majorBidi" w:hAnsiTheme="majorBidi" w:cstheme="majorBidi"/>
          <w:color w:val="0E101A"/>
        </w:rPr>
        <w:t xml:space="preserve"> level in neonates </w:t>
      </w:r>
      <w:r w:rsidR="00D8204C">
        <w:rPr>
          <w:rFonts w:asciiTheme="majorBidi" w:hAnsiTheme="majorBidi" w:cstheme="majorBidi"/>
          <w:color w:val="0E101A"/>
        </w:rPr>
        <w:t>sucesptible to asphyxia is</w:t>
      </w:r>
      <w:r w:rsidRPr="00FA1BE1">
        <w:rPr>
          <w:rFonts w:asciiTheme="majorBidi" w:hAnsiTheme="majorBidi" w:cstheme="majorBidi"/>
          <w:color w:val="0E101A"/>
        </w:rPr>
        <w:t xml:space="preserve"> necessary (19). Therefore, this study aimed to compare the correlation between NRBC and </w:t>
      </w:r>
      <w:r w:rsidR="00246684">
        <w:rPr>
          <w:rFonts w:asciiTheme="majorBidi" w:hAnsiTheme="majorBidi" w:cstheme="majorBidi"/>
          <w:color w:val="0E101A"/>
        </w:rPr>
        <w:t>CK</w:t>
      </w:r>
      <w:r w:rsidRPr="00FA1BE1">
        <w:rPr>
          <w:rFonts w:asciiTheme="majorBidi" w:hAnsiTheme="majorBidi" w:cstheme="majorBidi"/>
          <w:color w:val="0E101A"/>
        </w:rPr>
        <w:t xml:space="preserve"> </w:t>
      </w:r>
      <w:r w:rsidR="00CD5514">
        <w:rPr>
          <w:rFonts w:asciiTheme="majorBidi" w:hAnsiTheme="majorBidi" w:cstheme="majorBidi"/>
          <w:color w:val="0E101A"/>
        </w:rPr>
        <w:t xml:space="preserve">level </w:t>
      </w:r>
      <w:r w:rsidRPr="00FA1BE1">
        <w:rPr>
          <w:rFonts w:asciiTheme="majorBidi" w:hAnsiTheme="majorBidi" w:cstheme="majorBidi"/>
          <w:color w:val="0E101A"/>
        </w:rPr>
        <w:t xml:space="preserve">with </w:t>
      </w:r>
      <w:r w:rsidR="00D8204C">
        <w:rPr>
          <w:rFonts w:asciiTheme="majorBidi" w:hAnsiTheme="majorBidi" w:cstheme="majorBidi"/>
          <w:color w:val="0E101A"/>
        </w:rPr>
        <w:t xml:space="preserve">HIE </w:t>
      </w:r>
      <w:r w:rsidRPr="00FA1BE1">
        <w:rPr>
          <w:rFonts w:asciiTheme="majorBidi" w:hAnsiTheme="majorBidi" w:cstheme="majorBidi"/>
          <w:color w:val="0E101A"/>
        </w:rPr>
        <w:t>in asphyxiated newborns.</w:t>
      </w:r>
    </w:p>
    <w:p w14:paraId="6C0DDAA7" w14:textId="77777777" w:rsidR="006B38F4" w:rsidRPr="00FA1BE1" w:rsidRDefault="006B38F4" w:rsidP="00FA1BE1">
      <w:pPr>
        <w:widowControl/>
        <w:autoSpaceDE w:val="0"/>
        <w:autoSpaceDN w:val="0"/>
        <w:bidi w:val="0"/>
        <w:adjustRightInd w:val="0"/>
        <w:spacing w:after="0" w:line="360" w:lineRule="auto"/>
        <w:jc w:val="both"/>
        <w:rPr>
          <w:rFonts w:asciiTheme="majorBidi" w:hAnsiTheme="majorBidi" w:cstheme="majorBidi"/>
          <w:sz w:val="24"/>
          <w:szCs w:val="24"/>
        </w:rPr>
      </w:pPr>
    </w:p>
    <w:p w14:paraId="2A796020" w14:textId="1C75BE2F" w:rsidR="005927F9" w:rsidRPr="00FA1BE1" w:rsidRDefault="005927F9" w:rsidP="00FA1BE1">
      <w:pPr>
        <w:widowControl/>
        <w:autoSpaceDE w:val="0"/>
        <w:autoSpaceDN w:val="0"/>
        <w:bidi w:val="0"/>
        <w:adjustRightInd w:val="0"/>
        <w:spacing w:after="0" w:line="360" w:lineRule="auto"/>
        <w:jc w:val="both"/>
        <w:rPr>
          <w:rFonts w:asciiTheme="majorBidi" w:hAnsiTheme="majorBidi" w:cstheme="majorBidi"/>
          <w:sz w:val="24"/>
          <w:szCs w:val="24"/>
        </w:rPr>
      </w:pPr>
      <w:r w:rsidRPr="00FA1BE1">
        <w:rPr>
          <w:rFonts w:asciiTheme="majorBidi" w:hAnsiTheme="majorBidi" w:cstheme="majorBidi"/>
          <w:b/>
          <w:bCs/>
          <w:sz w:val="24"/>
          <w:szCs w:val="24"/>
          <w:lang w:bidi="fa-IR"/>
        </w:rPr>
        <w:t>Material and methods:</w:t>
      </w:r>
    </w:p>
    <w:p w14:paraId="3BAC1B3B" w14:textId="2644066E" w:rsidR="00FA1BE1" w:rsidRPr="00FA1BE1" w:rsidRDefault="00FA1BE1" w:rsidP="00036CE1">
      <w:pPr>
        <w:widowControl/>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color w:val="0E101A"/>
          <w:sz w:val="24"/>
          <w:szCs w:val="24"/>
        </w:rPr>
        <w:t xml:space="preserve">This is a case-control study on </w:t>
      </w:r>
      <w:r>
        <w:rPr>
          <w:rFonts w:asciiTheme="majorBidi" w:eastAsia="Times New Roman" w:hAnsiTheme="majorBidi" w:cstheme="majorBidi"/>
          <w:color w:val="0E101A"/>
          <w:sz w:val="24"/>
          <w:szCs w:val="24"/>
        </w:rPr>
        <w:t>infants</w:t>
      </w:r>
      <w:r w:rsidRPr="00FA1BE1">
        <w:rPr>
          <w:rFonts w:asciiTheme="majorBidi" w:eastAsia="Times New Roman" w:hAnsiTheme="majorBidi" w:cstheme="majorBidi"/>
          <w:color w:val="0E101A"/>
          <w:sz w:val="24"/>
          <w:szCs w:val="24"/>
        </w:rPr>
        <w:t xml:space="preserve"> in the neonatal intensive care unit (NICU)</w:t>
      </w:r>
      <w:r>
        <w:rPr>
          <w:rFonts w:asciiTheme="majorBidi" w:eastAsia="Times New Roman" w:hAnsiTheme="majorBidi" w:cstheme="majorBidi"/>
          <w:color w:val="0E101A"/>
          <w:sz w:val="24"/>
          <w:szCs w:val="24"/>
        </w:rPr>
        <w:t xml:space="preserve"> </w:t>
      </w:r>
      <w:r w:rsidRPr="00FA1BE1">
        <w:rPr>
          <w:rFonts w:asciiTheme="majorBidi" w:eastAsia="Times New Roman" w:hAnsiTheme="majorBidi" w:cstheme="majorBidi"/>
          <w:color w:val="0E101A"/>
          <w:sz w:val="24"/>
          <w:szCs w:val="24"/>
        </w:rPr>
        <w:t>of Al-Zahra Hospital Rasht, Iran, from January 2020 to January 2021. The</w:t>
      </w:r>
      <w:r>
        <w:rPr>
          <w:rFonts w:asciiTheme="majorBidi" w:eastAsia="Times New Roman" w:hAnsiTheme="majorBidi" w:cstheme="majorBidi"/>
          <w:color w:val="0E101A"/>
          <w:sz w:val="24"/>
          <w:szCs w:val="24"/>
        </w:rPr>
        <w:t xml:space="preserve"> </w:t>
      </w:r>
      <w:r w:rsidR="00750467">
        <w:rPr>
          <w:rFonts w:asciiTheme="majorBidi" w:eastAsia="Times New Roman" w:hAnsiTheme="majorBidi" w:cstheme="majorBidi"/>
          <w:color w:val="0E101A"/>
          <w:sz w:val="24"/>
          <w:szCs w:val="24"/>
        </w:rPr>
        <w:t xml:space="preserve">case and control </w:t>
      </w:r>
      <w:r w:rsidRPr="00FA1BE1">
        <w:rPr>
          <w:rFonts w:asciiTheme="majorBidi" w:eastAsia="Times New Roman" w:hAnsiTheme="majorBidi" w:cstheme="majorBidi"/>
          <w:color w:val="0E101A"/>
          <w:sz w:val="24"/>
          <w:szCs w:val="24"/>
        </w:rPr>
        <w:t xml:space="preserve">groups comprised 30 neonates with perinatal asphyxia and 30 non-asphyxiated neonates. The asphyxia criteria in this study included at least </w:t>
      </w:r>
      <w:r w:rsidR="00036CE1">
        <w:rPr>
          <w:rFonts w:asciiTheme="majorBidi" w:eastAsia="Times New Roman" w:hAnsiTheme="majorBidi" w:cstheme="majorBidi"/>
          <w:color w:val="0E101A"/>
          <w:sz w:val="24"/>
          <w:szCs w:val="24"/>
        </w:rPr>
        <w:t>2</w:t>
      </w:r>
      <w:r w:rsidRPr="00FA1BE1">
        <w:rPr>
          <w:rFonts w:asciiTheme="majorBidi" w:eastAsia="Times New Roman" w:hAnsiTheme="majorBidi" w:cstheme="majorBidi"/>
          <w:color w:val="0E101A"/>
          <w:sz w:val="24"/>
          <w:szCs w:val="24"/>
        </w:rPr>
        <w:t xml:space="preserve"> of the</w:t>
      </w:r>
      <w:r w:rsidR="00482A43">
        <w:rPr>
          <w:rFonts w:asciiTheme="majorBidi" w:eastAsia="Times New Roman" w:hAnsiTheme="majorBidi" w:cstheme="majorBidi"/>
          <w:color w:val="0E101A"/>
          <w:sz w:val="24"/>
          <w:szCs w:val="24"/>
        </w:rPr>
        <w:t>se items below</w:t>
      </w:r>
      <w:r w:rsidRPr="00FA1BE1">
        <w:rPr>
          <w:rFonts w:asciiTheme="majorBidi" w:eastAsia="Times New Roman" w:hAnsiTheme="majorBidi" w:cstheme="majorBidi"/>
          <w:color w:val="0E101A"/>
          <w:sz w:val="24"/>
          <w:szCs w:val="24"/>
        </w:rPr>
        <w:t>:</w:t>
      </w:r>
    </w:p>
    <w:p w14:paraId="549D6EE3" w14:textId="77777777" w:rsidR="00FA1BE1" w:rsidRPr="00FA1BE1" w:rsidRDefault="00FA1BE1" w:rsidP="00FA1BE1">
      <w:pPr>
        <w:widowControl/>
        <w:numPr>
          <w:ilvl w:val="0"/>
          <w:numId w:val="5"/>
        </w:numPr>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color w:val="0E101A"/>
          <w:sz w:val="24"/>
          <w:szCs w:val="24"/>
        </w:rPr>
        <w:t>Fetal distress symptoms.</w:t>
      </w:r>
    </w:p>
    <w:p w14:paraId="36B3ED1B" w14:textId="060BED34" w:rsidR="00FA1BE1" w:rsidRPr="00FA1BE1" w:rsidRDefault="00FA1BE1" w:rsidP="00FA1BE1">
      <w:pPr>
        <w:widowControl/>
        <w:numPr>
          <w:ilvl w:val="0"/>
          <w:numId w:val="5"/>
        </w:numPr>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color w:val="0E101A"/>
          <w:sz w:val="24"/>
          <w:szCs w:val="24"/>
        </w:rPr>
        <w:t>Need for compulsory ventilation support &gt;1 min</w:t>
      </w:r>
      <w:r w:rsidR="00BC1663">
        <w:rPr>
          <w:rFonts w:asciiTheme="majorBidi" w:eastAsia="Times New Roman" w:hAnsiTheme="majorBidi" w:cstheme="majorBidi"/>
          <w:color w:val="0E101A"/>
          <w:sz w:val="24"/>
          <w:szCs w:val="24"/>
        </w:rPr>
        <w:t>ute</w:t>
      </w:r>
      <w:r w:rsidRPr="00FA1BE1">
        <w:rPr>
          <w:rFonts w:asciiTheme="majorBidi" w:eastAsia="Times New Roman" w:hAnsiTheme="majorBidi" w:cstheme="majorBidi"/>
          <w:color w:val="0E101A"/>
          <w:sz w:val="24"/>
          <w:szCs w:val="24"/>
        </w:rPr>
        <w:t xml:space="preserve"> with positive pressure ventilation.</w:t>
      </w:r>
    </w:p>
    <w:p w14:paraId="2F9BFB34" w14:textId="78001C52" w:rsidR="00FA1BE1" w:rsidRPr="00FA1BE1" w:rsidRDefault="00BC1663" w:rsidP="00482A43">
      <w:pPr>
        <w:widowControl/>
        <w:numPr>
          <w:ilvl w:val="0"/>
          <w:numId w:val="5"/>
        </w:numPr>
        <w:bidi w:val="0"/>
        <w:spacing w:after="0" w:line="360" w:lineRule="auto"/>
        <w:rPr>
          <w:rFonts w:asciiTheme="majorBidi" w:eastAsia="Times New Roman" w:hAnsiTheme="majorBidi" w:cstheme="majorBidi"/>
          <w:color w:val="0E101A"/>
          <w:sz w:val="24"/>
          <w:szCs w:val="24"/>
        </w:rPr>
      </w:pPr>
      <w:r>
        <w:rPr>
          <w:rFonts w:asciiTheme="majorBidi" w:eastAsia="Times New Roman" w:hAnsiTheme="majorBidi" w:cstheme="majorBidi"/>
          <w:color w:val="0E101A"/>
          <w:sz w:val="24"/>
          <w:szCs w:val="24"/>
        </w:rPr>
        <w:t>&lt;</w:t>
      </w:r>
      <w:r w:rsidR="00FA1BE1" w:rsidRPr="00FA1BE1">
        <w:rPr>
          <w:rFonts w:asciiTheme="majorBidi" w:eastAsia="Times New Roman" w:hAnsiTheme="majorBidi" w:cstheme="majorBidi"/>
          <w:color w:val="0E101A"/>
          <w:sz w:val="24"/>
          <w:szCs w:val="24"/>
        </w:rPr>
        <w:t xml:space="preserve"> four in the </w:t>
      </w:r>
      <w:r w:rsidR="00482A43">
        <w:rPr>
          <w:rFonts w:asciiTheme="majorBidi" w:eastAsia="Times New Roman" w:hAnsiTheme="majorBidi" w:cstheme="majorBidi"/>
          <w:color w:val="0E101A"/>
          <w:sz w:val="24"/>
          <w:szCs w:val="24"/>
        </w:rPr>
        <w:t>1</w:t>
      </w:r>
      <w:r w:rsidR="00482A43" w:rsidRPr="00482A43">
        <w:rPr>
          <w:rFonts w:asciiTheme="majorBidi" w:eastAsia="Times New Roman" w:hAnsiTheme="majorBidi" w:cstheme="majorBidi"/>
          <w:color w:val="0E101A"/>
          <w:sz w:val="24"/>
          <w:szCs w:val="24"/>
          <w:vertAlign w:val="superscript"/>
        </w:rPr>
        <w:t>st</w:t>
      </w:r>
      <w:r w:rsidR="00FA1BE1" w:rsidRPr="00FA1BE1">
        <w:rPr>
          <w:rFonts w:asciiTheme="majorBidi" w:eastAsia="Times New Roman" w:hAnsiTheme="majorBidi" w:cstheme="majorBidi"/>
          <w:color w:val="0E101A"/>
          <w:sz w:val="24"/>
          <w:szCs w:val="24"/>
        </w:rPr>
        <w:t xml:space="preserve"> and </w:t>
      </w:r>
      <w:r>
        <w:rPr>
          <w:rFonts w:asciiTheme="majorBidi" w:eastAsia="Times New Roman" w:hAnsiTheme="majorBidi" w:cstheme="majorBidi"/>
          <w:color w:val="0E101A"/>
          <w:sz w:val="24"/>
          <w:szCs w:val="24"/>
        </w:rPr>
        <w:t xml:space="preserve">&lt; seven </w:t>
      </w:r>
      <w:r w:rsidR="00482A43">
        <w:rPr>
          <w:rFonts w:asciiTheme="majorBidi" w:eastAsia="Times New Roman" w:hAnsiTheme="majorBidi" w:cstheme="majorBidi"/>
          <w:color w:val="0E101A"/>
          <w:sz w:val="24"/>
          <w:szCs w:val="24"/>
        </w:rPr>
        <w:t>5</w:t>
      </w:r>
      <w:r w:rsidR="00482A43" w:rsidRPr="00482A43">
        <w:rPr>
          <w:rFonts w:asciiTheme="majorBidi" w:eastAsia="Times New Roman" w:hAnsiTheme="majorBidi" w:cstheme="majorBidi"/>
          <w:color w:val="0E101A"/>
          <w:sz w:val="24"/>
          <w:szCs w:val="24"/>
          <w:vertAlign w:val="superscript"/>
        </w:rPr>
        <w:t>th</w:t>
      </w:r>
      <w:r>
        <w:rPr>
          <w:rFonts w:asciiTheme="majorBidi" w:eastAsia="Times New Roman" w:hAnsiTheme="majorBidi" w:cstheme="majorBidi"/>
          <w:color w:val="0E101A"/>
          <w:sz w:val="24"/>
          <w:szCs w:val="24"/>
        </w:rPr>
        <w:t>-minute Apgar scores</w:t>
      </w:r>
      <w:r w:rsidR="00FA1BE1" w:rsidRPr="00FA1BE1">
        <w:rPr>
          <w:rFonts w:asciiTheme="majorBidi" w:eastAsia="Times New Roman" w:hAnsiTheme="majorBidi" w:cstheme="majorBidi"/>
          <w:color w:val="0E101A"/>
          <w:sz w:val="24"/>
          <w:szCs w:val="24"/>
        </w:rPr>
        <w:t>.</w:t>
      </w:r>
    </w:p>
    <w:p w14:paraId="0E00BDEE" w14:textId="63A1C389" w:rsidR="00FA1BE1" w:rsidRPr="00FA1BE1" w:rsidRDefault="00482A43" w:rsidP="00482A43">
      <w:pPr>
        <w:widowControl/>
        <w:numPr>
          <w:ilvl w:val="0"/>
          <w:numId w:val="5"/>
        </w:numPr>
        <w:bidi w:val="0"/>
        <w:spacing w:after="0" w:line="360" w:lineRule="auto"/>
        <w:rPr>
          <w:rFonts w:asciiTheme="majorBidi" w:eastAsia="Times New Roman" w:hAnsiTheme="majorBidi" w:cstheme="majorBidi"/>
          <w:color w:val="0E101A"/>
          <w:sz w:val="24"/>
          <w:szCs w:val="24"/>
        </w:rPr>
      </w:pPr>
      <w:r>
        <w:rPr>
          <w:rFonts w:asciiTheme="majorBidi" w:eastAsia="Times New Roman" w:hAnsiTheme="majorBidi" w:cstheme="majorBidi"/>
          <w:color w:val="0E101A"/>
          <w:sz w:val="24"/>
          <w:szCs w:val="24"/>
        </w:rPr>
        <w:t xml:space="preserve">The </w:t>
      </w:r>
      <w:r w:rsidR="00FA1BE1" w:rsidRPr="00FA1BE1">
        <w:rPr>
          <w:rFonts w:asciiTheme="majorBidi" w:eastAsia="Times New Roman" w:hAnsiTheme="majorBidi" w:cstheme="majorBidi"/>
          <w:color w:val="0E101A"/>
          <w:sz w:val="24"/>
          <w:szCs w:val="24"/>
        </w:rPr>
        <w:t xml:space="preserve">pH </w:t>
      </w:r>
      <w:r w:rsidR="00BC1663">
        <w:rPr>
          <w:rFonts w:asciiTheme="majorBidi" w:eastAsia="Times New Roman" w:hAnsiTheme="majorBidi" w:cstheme="majorBidi"/>
          <w:color w:val="0E101A"/>
          <w:sz w:val="24"/>
          <w:szCs w:val="24"/>
        </w:rPr>
        <w:t>level</w:t>
      </w:r>
      <w:r w:rsidR="00FA1BE1" w:rsidRPr="00FA1BE1">
        <w:rPr>
          <w:rFonts w:asciiTheme="majorBidi" w:eastAsia="Times New Roman" w:hAnsiTheme="majorBidi" w:cstheme="majorBidi"/>
          <w:color w:val="0E101A"/>
          <w:sz w:val="24"/>
          <w:szCs w:val="24"/>
        </w:rPr>
        <w:t xml:space="preserve"> of</w:t>
      </w:r>
      <w:r>
        <w:rPr>
          <w:rFonts w:asciiTheme="majorBidi" w:eastAsia="Times New Roman" w:hAnsiTheme="majorBidi" w:cstheme="majorBidi"/>
          <w:color w:val="0E101A"/>
          <w:sz w:val="24"/>
          <w:szCs w:val="24"/>
        </w:rPr>
        <w:t xml:space="preserve"> c</w:t>
      </w:r>
      <w:r w:rsidRPr="00FA1BE1">
        <w:rPr>
          <w:rFonts w:asciiTheme="majorBidi" w:eastAsia="Times New Roman" w:hAnsiTheme="majorBidi" w:cstheme="majorBidi"/>
          <w:color w:val="0E101A"/>
          <w:sz w:val="24"/>
          <w:szCs w:val="24"/>
        </w:rPr>
        <w:t xml:space="preserve">ord blood </w:t>
      </w:r>
      <w:r>
        <w:rPr>
          <w:rFonts w:asciiTheme="majorBidi" w:eastAsia="Times New Roman" w:hAnsiTheme="majorBidi" w:cstheme="majorBidi"/>
          <w:color w:val="0E101A"/>
          <w:sz w:val="24"/>
          <w:szCs w:val="24"/>
        </w:rPr>
        <w:t xml:space="preserve">is </w:t>
      </w:r>
      <w:r w:rsidR="00BC1663">
        <w:rPr>
          <w:rFonts w:asciiTheme="majorBidi" w:eastAsia="Times New Roman" w:hAnsiTheme="majorBidi" w:cstheme="majorBidi"/>
          <w:color w:val="0E101A"/>
          <w:sz w:val="24"/>
          <w:szCs w:val="24"/>
        </w:rPr>
        <w:t>&lt;</w:t>
      </w:r>
      <w:r w:rsidR="00FA1BE1" w:rsidRPr="00FA1BE1">
        <w:rPr>
          <w:rFonts w:asciiTheme="majorBidi" w:eastAsia="Times New Roman" w:hAnsiTheme="majorBidi" w:cstheme="majorBidi"/>
          <w:color w:val="0E101A"/>
          <w:sz w:val="24"/>
          <w:szCs w:val="24"/>
        </w:rPr>
        <w:t xml:space="preserve"> 7.20.</w:t>
      </w:r>
    </w:p>
    <w:p w14:paraId="4D83043D" w14:textId="77777777" w:rsidR="00FA1BE1" w:rsidRPr="00FA1BE1" w:rsidRDefault="00FA1BE1" w:rsidP="00FA1BE1">
      <w:pPr>
        <w:widowControl/>
        <w:numPr>
          <w:ilvl w:val="0"/>
          <w:numId w:val="5"/>
        </w:numPr>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color w:val="0E101A"/>
          <w:sz w:val="24"/>
          <w:szCs w:val="24"/>
        </w:rPr>
        <w:t>Thick meconium staining of amniotic fluid and respiratory depression, bradycardia, or hypotension.</w:t>
      </w:r>
    </w:p>
    <w:p w14:paraId="36467B84" w14:textId="493D23EA" w:rsidR="00FA1BE1" w:rsidRPr="00FA1BE1" w:rsidRDefault="00FA1BE1" w:rsidP="00036CE1">
      <w:pPr>
        <w:widowControl/>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color w:val="0E101A"/>
          <w:sz w:val="24"/>
          <w:szCs w:val="24"/>
        </w:rPr>
        <w:t xml:space="preserve">We excluded premature newborns, newborns with congenital malformations, maternal drug addiction, preeclampsia, and diabetes, and infants with hemolytic disease and bleeding. </w:t>
      </w:r>
      <w:r>
        <w:rPr>
          <w:rFonts w:asciiTheme="majorBidi" w:eastAsia="Times New Roman" w:hAnsiTheme="majorBidi" w:cstheme="majorBidi"/>
          <w:color w:val="0E101A"/>
          <w:sz w:val="24"/>
          <w:szCs w:val="24"/>
        </w:rPr>
        <w:t>A</w:t>
      </w:r>
      <w:r w:rsidRPr="00FA1BE1">
        <w:rPr>
          <w:rFonts w:asciiTheme="majorBidi" w:eastAsia="Times New Roman" w:hAnsiTheme="majorBidi" w:cstheme="majorBidi"/>
          <w:color w:val="0E101A"/>
          <w:sz w:val="24"/>
          <w:szCs w:val="24"/>
        </w:rPr>
        <w:t xml:space="preserve"> checklist </w:t>
      </w:r>
      <w:r>
        <w:rPr>
          <w:rFonts w:asciiTheme="majorBidi" w:eastAsia="Times New Roman" w:hAnsiTheme="majorBidi" w:cstheme="majorBidi"/>
          <w:color w:val="0E101A"/>
          <w:sz w:val="24"/>
          <w:szCs w:val="24"/>
        </w:rPr>
        <w:t xml:space="preserve">was used </w:t>
      </w:r>
      <w:r w:rsidRPr="00FA1BE1">
        <w:rPr>
          <w:rFonts w:asciiTheme="majorBidi" w:eastAsia="Times New Roman" w:hAnsiTheme="majorBidi" w:cstheme="majorBidi"/>
          <w:color w:val="0E101A"/>
          <w:sz w:val="24"/>
          <w:szCs w:val="24"/>
        </w:rPr>
        <w:t xml:space="preserve">to obtain demographic, clinical, and laboratory results. We collected sex, Apgar score, HIE </w:t>
      </w:r>
      <w:r w:rsidR="00706DC1">
        <w:rPr>
          <w:rFonts w:asciiTheme="majorBidi" w:eastAsia="Times New Roman" w:hAnsiTheme="majorBidi" w:cstheme="majorBidi"/>
          <w:color w:val="0E101A"/>
          <w:sz w:val="24"/>
          <w:szCs w:val="24"/>
        </w:rPr>
        <w:t>stage</w:t>
      </w:r>
      <w:r w:rsidRPr="00FA1BE1">
        <w:rPr>
          <w:rFonts w:asciiTheme="majorBidi" w:eastAsia="Times New Roman" w:hAnsiTheme="majorBidi" w:cstheme="majorBidi"/>
          <w:color w:val="0E101A"/>
          <w:sz w:val="24"/>
          <w:szCs w:val="24"/>
        </w:rPr>
        <w:t>, birth weight</w:t>
      </w:r>
      <w:r w:rsidR="00F67FDF">
        <w:rPr>
          <w:rFonts w:asciiTheme="majorBidi" w:eastAsia="Times New Roman" w:hAnsiTheme="majorBidi" w:cstheme="majorBidi"/>
          <w:color w:val="0E101A"/>
          <w:sz w:val="24"/>
          <w:szCs w:val="24"/>
        </w:rPr>
        <w:t>, and amniotic fluid status</w:t>
      </w:r>
      <w:r w:rsidRPr="00FA1BE1">
        <w:rPr>
          <w:rFonts w:asciiTheme="majorBidi" w:eastAsia="Times New Roman" w:hAnsiTheme="majorBidi" w:cstheme="majorBidi"/>
          <w:color w:val="0E101A"/>
          <w:sz w:val="24"/>
          <w:szCs w:val="24"/>
        </w:rPr>
        <w:t xml:space="preserve">. The </w:t>
      </w:r>
      <w:r w:rsidR="00706DC1">
        <w:rPr>
          <w:rFonts w:asciiTheme="majorBidi" w:eastAsia="Times New Roman" w:hAnsiTheme="majorBidi" w:cstheme="majorBidi"/>
          <w:color w:val="0E101A"/>
          <w:sz w:val="24"/>
          <w:szCs w:val="24"/>
        </w:rPr>
        <w:t>case group</w:t>
      </w:r>
      <w:r w:rsidRPr="00FA1BE1">
        <w:rPr>
          <w:rFonts w:asciiTheme="majorBidi" w:eastAsia="Times New Roman" w:hAnsiTheme="majorBidi" w:cstheme="majorBidi"/>
          <w:color w:val="0E101A"/>
          <w:sz w:val="24"/>
          <w:szCs w:val="24"/>
        </w:rPr>
        <w:t xml:space="preserve"> </w:t>
      </w:r>
      <w:r w:rsidR="00F67FDF">
        <w:rPr>
          <w:rFonts w:asciiTheme="majorBidi" w:eastAsia="Times New Roman" w:hAnsiTheme="majorBidi" w:cstheme="majorBidi"/>
          <w:color w:val="0E101A"/>
          <w:sz w:val="24"/>
          <w:szCs w:val="24"/>
        </w:rPr>
        <w:t>was</w:t>
      </w:r>
      <w:r w:rsidRPr="00FA1BE1">
        <w:rPr>
          <w:rFonts w:asciiTheme="majorBidi" w:eastAsia="Times New Roman" w:hAnsiTheme="majorBidi" w:cstheme="majorBidi"/>
          <w:color w:val="0E101A"/>
          <w:sz w:val="24"/>
          <w:szCs w:val="24"/>
        </w:rPr>
        <w:t xml:space="preserve"> examined for seizures and hypotonia</w:t>
      </w:r>
      <w:r w:rsidR="00706DC1">
        <w:rPr>
          <w:rFonts w:asciiTheme="majorBidi" w:eastAsia="Times New Roman" w:hAnsiTheme="majorBidi" w:cstheme="majorBidi"/>
          <w:color w:val="0E101A"/>
          <w:sz w:val="24"/>
          <w:szCs w:val="24"/>
        </w:rPr>
        <w:t xml:space="preserve"> because they can be </w:t>
      </w:r>
      <w:r w:rsidRPr="00FA1BE1">
        <w:rPr>
          <w:rFonts w:asciiTheme="majorBidi" w:eastAsia="Times New Roman" w:hAnsiTheme="majorBidi" w:cstheme="majorBidi"/>
          <w:color w:val="0E101A"/>
          <w:sz w:val="24"/>
          <w:szCs w:val="24"/>
        </w:rPr>
        <w:t xml:space="preserve">associated with the severity of HIE. </w:t>
      </w:r>
      <w:r w:rsidR="00706DC1">
        <w:rPr>
          <w:rFonts w:asciiTheme="majorBidi" w:eastAsia="Times New Roman" w:hAnsiTheme="majorBidi" w:cstheme="majorBidi"/>
          <w:color w:val="0E101A"/>
          <w:sz w:val="24"/>
          <w:szCs w:val="24"/>
        </w:rPr>
        <w:t>HIE stages were</w:t>
      </w:r>
      <w:r w:rsidRPr="00FA1BE1">
        <w:rPr>
          <w:rFonts w:asciiTheme="majorBidi" w:eastAsia="Times New Roman" w:hAnsiTheme="majorBidi" w:cstheme="majorBidi"/>
          <w:color w:val="0E101A"/>
          <w:sz w:val="24"/>
          <w:szCs w:val="24"/>
        </w:rPr>
        <w:t xml:space="preserve"> defined according to the Sarnat clinical staging. </w:t>
      </w:r>
      <w:r w:rsidR="00036CE1">
        <w:rPr>
          <w:rFonts w:asciiTheme="majorBidi" w:eastAsia="Times New Roman" w:hAnsiTheme="majorBidi" w:cstheme="majorBidi"/>
          <w:color w:val="0E101A"/>
          <w:sz w:val="24"/>
          <w:szCs w:val="24"/>
        </w:rPr>
        <w:t>We</w:t>
      </w:r>
      <w:r w:rsidR="00036CE1" w:rsidRPr="00FA1BE1">
        <w:rPr>
          <w:rFonts w:asciiTheme="majorBidi" w:eastAsia="Times New Roman" w:hAnsiTheme="majorBidi" w:cstheme="majorBidi"/>
          <w:color w:val="0E101A"/>
          <w:sz w:val="24"/>
          <w:szCs w:val="24"/>
        </w:rPr>
        <w:t xml:space="preserve"> defined first-degree HIE</w:t>
      </w:r>
      <w:r w:rsidR="00036CE1">
        <w:rPr>
          <w:rFonts w:asciiTheme="majorBidi" w:eastAsia="Times New Roman" w:hAnsiTheme="majorBidi" w:cstheme="majorBidi"/>
          <w:color w:val="0E101A"/>
          <w:sz w:val="24"/>
          <w:szCs w:val="24"/>
        </w:rPr>
        <w:t xml:space="preserve"> as h</w:t>
      </w:r>
      <w:r w:rsidRPr="00FA1BE1">
        <w:rPr>
          <w:rFonts w:asciiTheme="majorBidi" w:eastAsia="Times New Roman" w:hAnsiTheme="majorBidi" w:cstheme="majorBidi"/>
          <w:color w:val="0E101A"/>
          <w:sz w:val="24"/>
          <w:szCs w:val="24"/>
        </w:rPr>
        <w:t xml:space="preserve">yperactivity, hyperreflexia, and no seizures for </w:t>
      </w:r>
      <w:r w:rsidR="00036CE1">
        <w:rPr>
          <w:rFonts w:asciiTheme="majorBidi" w:eastAsia="Times New Roman" w:hAnsiTheme="majorBidi" w:cstheme="majorBidi"/>
          <w:color w:val="0E101A"/>
          <w:sz w:val="24"/>
          <w:szCs w:val="24"/>
        </w:rPr>
        <w:t xml:space="preserve">≤ 24 </w:t>
      </w:r>
      <w:r w:rsidRPr="00FA1BE1">
        <w:rPr>
          <w:rFonts w:asciiTheme="majorBidi" w:eastAsia="Times New Roman" w:hAnsiTheme="majorBidi" w:cstheme="majorBidi"/>
          <w:color w:val="0E101A"/>
          <w:sz w:val="24"/>
          <w:szCs w:val="24"/>
        </w:rPr>
        <w:t xml:space="preserve">hours. Lethargy and hypotonia </w:t>
      </w:r>
      <w:r w:rsidR="00706DC1">
        <w:rPr>
          <w:rFonts w:asciiTheme="majorBidi" w:eastAsia="Times New Roman" w:hAnsiTheme="majorBidi" w:cstheme="majorBidi"/>
          <w:color w:val="0E101A"/>
          <w:sz w:val="24"/>
          <w:szCs w:val="24"/>
        </w:rPr>
        <w:t xml:space="preserve">indicated </w:t>
      </w:r>
      <w:r w:rsidRPr="00FA1BE1">
        <w:rPr>
          <w:rFonts w:asciiTheme="majorBidi" w:eastAsia="Times New Roman" w:hAnsiTheme="majorBidi" w:cstheme="majorBidi"/>
          <w:color w:val="0E101A"/>
          <w:sz w:val="24"/>
          <w:szCs w:val="24"/>
        </w:rPr>
        <w:t xml:space="preserve">moderate HIE or grade II HIE, and paralysis, severe seizures, or coma </w:t>
      </w:r>
      <w:r w:rsidR="00706DC1">
        <w:rPr>
          <w:rFonts w:asciiTheme="majorBidi" w:eastAsia="Times New Roman" w:hAnsiTheme="majorBidi" w:cstheme="majorBidi"/>
          <w:color w:val="0E101A"/>
          <w:sz w:val="24"/>
          <w:szCs w:val="24"/>
        </w:rPr>
        <w:t>prove</w:t>
      </w:r>
      <w:r w:rsidRPr="00FA1BE1">
        <w:rPr>
          <w:rFonts w:asciiTheme="majorBidi" w:eastAsia="Times New Roman" w:hAnsiTheme="majorBidi" w:cstheme="majorBidi"/>
          <w:color w:val="0E101A"/>
          <w:sz w:val="24"/>
          <w:szCs w:val="24"/>
        </w:rPr>
        <w:t xml:space="preserve"> severe HIE or grade III HEI.  </w:t>
      </w:r>
    </w:p>
    <w:p w14:paraId="48FD4B3F" w14:textId="4431CECD" w:rsidR="00FA1BE1" w:rsidRDefault="00011C54" w:rsidP="00036CE1">
      <w:pPr>
        <w:widowControl/>
        <w:bidi w:val="0"/>
        <w:spacing w:after="0" w:line="360" w:lineRule="auto"/>
        <w:rPr>
          <w:rFonts w:asciiTheme="majorBidi" w:eastAsia="Times New Roman" w:hAnsiTheme="majorBidi" w:cstheme="majorBidi"/>
          <w:color w:val="0E101A"/>
          <w:sz w:val="24"/>
          <w:szCs w:val="24"/>
        </w:rPr>
      </w:pPr>
      <w:r>
        <w:rPr>
          <w:rFonts w:asciiTheme="majorBidi" w:eastAsia="Times New Roman" w:hAnsiTheme="majorBidi" w:cstheme="majorBidi"/>
          <w:color w:val="0E101A"/>
          <w:sz w:val="24"/>
          <w:szCs w:val="24"/>
        </w:rPr>
        <w:t>T</w:t>
      </w:r>
      <w:r w:rsidR="00FA1BE1" w:rsidRPr="00FA1BE1">
        <w:rPr>
          <w:rFonts w:asciiTheme="majorBidi" w:eastAsia="Times New Roman" w:hAnsiTheme="majorBidi" w:cstheme="majorBidi"/>
          <w:color w:val="0E101A"/>
          <w:sz w:val="24"/>
          <w:szCs w:val="24"/>
        </w:rPr>
        <w:t xml:space="preserve">wo ml of clamped cord blood of all newborns were </w:t>
      </w:r>
      <w:r w:rsidR="005F406B" w:rsidRPr="005F406B">
        <w:rPr>
          <w:rFonts w:asciiTheme="majorBidi" w:eastAsia="Times New Roman" w:hAnsiTheme="majorBidi" w:cstheme="majorBidi"/>
          <w:color w:val="0E101A"/>
          <w:sz w:val="24"/>
          <w:szCs w:val="24"/>
        </w:rPr>
        <w:t>taken</w:t>
      </w:r>
      <w:r w:rsidR="00FA1BE1" w:rsidRPr="00FA1BE1">
        <w:rPr>
          <w:rFonts w:asciiTheme="majorBidi" w:eastAsia="Times New Roman" w:hAnsiTheme="majorBidi" w:cstheme="majorBidi"/>
          <w:color w:val="0E101A"/>
          <w:sz w:val="24"/>
          <w:szCs w:val="24"/>
        </w:rPr>
        <w:t xml:space="preserve"> </w:t>
      </w:r>
      <w:r w:rsidR="00036CE1">
        <w:rPr>
          <w:rFonts w:asciiTheme="majorBidi" w:eastAsia="Times New Roman" w:hAnsiTheme="majorBidi" w:cstheme="majorBidi"/>
          <w:color w:val="0E101A"/>
          <w:sz w:val="24"/>
          <w:szCs w:val="24"/>
        </w:rPr>
        <w:t>to measure</w:t>
      </w:r>
      <w:r w:rsidR="00FA1BE1" w:rsidRPr="00FA1BE1">
        <w:rPr>
          <w:rFonts w:asciiTheme="majorBidi" w:eastAsia="Times New Roman" w:hAnsiTheme="majorBidi" w:cstheme="majorBidi"/>
          <w:color w:val="0E101A"/>
          <w:sz w:val="24"/>
          <w:szCs w:val="24"/>
        </w:rPr>
        <w:t xml:space="preserve"> </w:t>
      </w:r>
      <w:r w:rsidR="00036CE1">
        <w:rPr>
          <w:rFonts w:asciiTheme="majorBidi" w:eastAsia="Times New Roman" w:hAnsiTheme="majorBidi" w:cstheme="majorBidi"/>
          <w:color w:val="0E101A"/>
          <w:sz w:val="24"/>
          <w:szCs w:val="24"/>
        </w:rPr>
        <w:t xml:space="preserve">the </w:t>
      </w:r>
      <w:r w:rsidR="00FA1BE1" w:rsidRPr="00FA1BE1">
        <w:rPr>
          <w:rFonts w:asciiTheme="majorBidi" w:eastAsia="Times New Roman" w:hAnsiTheme="majorBidi" w:cstheme="majorBidi"/>
          <w:color w:val="0E101A"/>
          <w:sz w:val="24"/>
          <w:szCs w:val="24"/>
        </w:rPr>
        <w:t xml:space="preserve">complete count of blood cells, NRBCs, and </w:t>
      </w:r>
      <w:r w:rsidR="00246684">
        <w:rPr>
          <w:rFonts w:asciiTheme="majorBidi" w:eastAsia="Times New Roman" w:hAnsiTheme="majorBidi" w:cstheme="majorBidi"/>
          <w:color w:val="0E101A"/>
          <w:sz w:val="24"/>
          <w:szCs w:val="24"/>
        </w:rPr>
        <w:t>CK</w:t>
      </w:r>
      <w:r w:rsidR="00CD5514">
        <w:rPr>
          <w:rFonts w:asciiTheme="majorBidi" w:eastAsia="Times New Roman" w:hAnsiTheme="majorBidi" w:cstheme="majorBidi"/>
          <w:color w:val="0E101A"/>
          <w:sz w:val="24"/>
          <w:szCs w:val="24"/>
        </w:rPr>
        <w:t xml:space="preserve"> level</w:t>
      </w:r>
      <w:r w:rsidR="00036CE1">
        <w:rPr>
          <w:rFonts w:asciiTheme="majorBidi" w:eastAsia="Times New Roman" w:hAnsiTheme="majorBidi" w:cstheme="majorBidi"/>
          <w:color w:val="0E101A"/>
          <w:sz w:val="24"/>
          <w:szCs w:val="24"/>
        </w:rPr>
        <w:t>s</w:t>
      </w:r>
      <w:r w:rsidR="00FA1BE1" w:rsidRPr="00FA1BE1">
        <w:rPr>
          <w:rFonts w:asciiTheme="majorBidi" w:eastAsia="Times New Roman" w:hAnsiTheme="majorBidi" w:cstheme="majorBidi"/>
          <w:color w:val="0E101A"/>
          <w:sz w:val="24"/>
          <w:szCs w:val="24"/>
        </w:rPr>
        <w:t xml:space="preserve">. </w:t>
      </w:r>
      <w:r>
        <w:rPr>
          <w:rFonts w:asciiTheme="majorBidi" w:eastAsia="Times New Roman" w:hAnsiTheme="majorBidi" w:cstheme="majorBidi"/>
          <w:color w:val="0E101A"/>
          <w:sz w:val="24"/>
          <w:szCs w:val="24"/>
        </w:rPr>
        <w:t xml:space="preserve">NRBC count was </w:t>
      </w:r>
      <w:r w:rsidRPr="00FA1BE1">
        <w:rPr>
          <w:rFonts w:asciiTheme="majorBidi" w:eastAsia="Times New Roman" w:hAnsiTheme="majorBidi" w:cstheme="majorBidi"/>
          <w:color w:val="0E101A"/>
          <w:sz w:val="24"/>
          <w:szCs w:val="24"/>
        </w:rPr>
        <w:t>measured manually using a light microscope under 40Ò magnification</w:t>
      </w:r>
      <w:r>
        <w:rPr>
          <w:rFonts w:asciiTheme="majorBidi" w:eastAsia="Times New Roman" w:hAnsiTheme="majorBidi" w:cstheme="majorBidi"/>
          <w:color w:val="0E101A"/>
          <w:sz w:val="24"/>
          <w:szCs w:val="24"/>
        </w:rPr>
        <w:t>.</w:t>
      </w:r>
      <w:r w:rsidRPr="00FA1BE1">
        <w:rPr>
          <w:rFonts w:asciiTheme="majorBidi" w:eastAsia="Times New Roman" w:hAnsiTheme="majorBidi" w:cstheme="majorBidi"/>
          <w:color w:val="0E101A"/>
          <w:sz w:val="24"/>
          <w:szCs w:val="24"/>
        </w:rPr>
        <w:t xml:space="preserve"> </w:t>
      </w:r>
      <w:r>
        <w:rPr>
          <w:rFonts w:asciiTheme="majorBidi" w:eastAsia="Times New Roman" w:hAnsiTheme="majorBidi" w:cstheme="majorBidi"/>
          <w:color w:val="0E101A"/>
          <w:sz w:val="24"/>
          <w:szCs w:val="24"/>
        </w:rPr>
        <w:t>We measured it</w:t>
      </w:r>
      <w:r w:rsidR="00FA1BE1" w:rsidRPr="00FA1BE1">
        <w:rPr>
          <w:rFonts w:asciiTheme="majorBidi" w:eastAsia="Times New Roman" w:hAnsiTheme="majorBidi" w:cstheme="majorBidi"/>
          <w:color w:val="0E101A"/>
          <w:sz w:val="24"/>
          <w:szCs w:val="24"/>
        </w:rPr>
        <w:t xml:space="preserve"> per cubic millimeter of blood and 100 white blood cells</w:t>
      </w:r>
      <w:r>
        <w:rPr>
          <w:rFonts w:asciiTheme="majorBidi" w:eastAsia="Times New Roman" w:hAnsiTheme="majorBidi" w:cstheme="majorBidi"/>
          <w:color w:val="0E101A"/>
          <w:sz w:val="24"/>
          <w:szCs w:val="24"/>
        </w:rPr>
        <w:t xml:space="preserve"> (WBC)</w:t>
      </w:r>
      <w:r w:rsidR="00FA1BE1" w:rsidRPr="00FA1BE1">
        <w:rPr>
          <w:rFonts w:asciiTheme="majorBidi" w:eastAsia="Times New Roman" w:hAnsiTheme="majorBidi" w:cstheme="majorBidi"/>
          <w:color w:val="0E101A"/>
          <w:sz w:val="24"/>
          <w:szCs w:val="24"/>
        </w:rPr>
        <w:t xml:space="preserve">. Spectrophotometric kinetics was the method for </w:t>
      </w:r>
      <w:r w:rsidR="00CD5514">
        <w:rPr>
          <w:rFonts w:asciiTheme="majorBidi" w:eastAsia="Times New Roman" w:hAnsiTheme="majorBidi" w:cstheme="majorBidi"/>
          <w:color w:val="0E101A"/>
          <w:sz w:val="24"/>
          <w:szCs w:val="24"/>
        </w:rPr>
        <w:t xml:space="preserve">measuring </w:t>
      </w:r>
      <w:r w:rsidR="00246684">
        <w:rPr>
          <w:rFonts w:asciiTheme="majorBidi" w:eastAsia="Times New Roman" w:hAnsiTheme="majorBidi" w:cstheme="majorBidi"/>
          <w:color w:val="0E101A"/>
          <w:sz w:val="24"/>
          <w:szCs w:val="24"/>
        </w:rPr>
        <w:t>CK</w:t>
      </w:r>
      <w:r w:rsidR="00CD5514">
        <w:rPr>
          <w:rFonts w:asciiTheme="majorBidi" w:eastAsia="Times New Roman" w:hAnsiTheme="majorBidi" w:cstheme="majorBidi"/>
          <w:color w:val="0E101A"/>
          <w:sz w:val="24"/>
          <w:szCs w:val="24"/>
        </w:rPr>
        <w:t xml:space="preserve"> level</w:t>
      </w:r>
      <w:r w:rsidR="00036CE1">
        <w:rPr>
          <w:rFonts w:asciiTheme="majorBidi" w:eastAsia="Times New Roman" w:hAnsiTheme="majorBidi" w:cstheme="majorBidi"/>
          <w:color w:val="0E101A"/>
          <w:sz w:val="24"/>
          <w:szCs w:val="24"/>
        </w:rPr>
        <w:t>s</w:t>
      </w:r>
      <w:r w:rsidR="00FA1BE1" w:rsidRPr="00FA1BE1">
        <w:rPr>
          <w:rFonts w:asciiTheme="majorBidi" w:eastAsia="Times New Roman" w:hAnsiTheme="majorBidi" w:cstheme="majorBidi"/>
          <w:color w:val="0E101A"/>
          <w:sz w:val="24"/>
          <w:szCs w:val="24"/>
        </w:rPr>
        <w:t xml:space="preserve">. </w:t>
      </w:r>
    </w:p>
    <w:p w14:paraId="3A1EC1F8" w14:textId="31FBDC72" w:rsidR="00011C54" w:rsidRDefault="00011C54" w:rsidP="00011C54">
      <w:pPr>
        <w:widowControl/>
        <w:bidi w:val="0"/>
        <w:spacing w:after="0" w:line="360" w:lineRule="auto"/>
        <w:rPr>
          <w:rFonts w:asciiTheme="majorBidi" w:eastAsia="Times New Roman" w:hAnsiTheme="majorBidi" w:cstheme="majorBidi"/>
          <w:color w:val="0E101A"/>
          <w:sz w:val="24"/>
          <w:szCs w:val="24"/>
        </w:rPr>
      </w:pPr>
      <w:r w:rsidRPr="00011C54">
        <w:rPr>
          <w:rFonts w:asciiTheme="majorBidi" w:eastAsia="Times New Roman" w:hAnsiTheme="majorBidi" w:cstheme="majorBidi"/>
          <w:b/>
          <w:bCs/>
          <w:color w:val="0E101A"/>
          <w:sz w:val="24"/>
          <w:szCs w:val="24"/>
        </w:rPr>
        <w:t>Ethical</w:t>
      </w:r>
      <w:r>
        <w:rPr>
          <w:rFonts w:asciiTheme="majorBidi" w:eastAsia="Times New Roman" w:hAnsiTheme="majorBidi" w:cstheme="majorBidi"/>
          <w:color w:val="0E101A"/>
          <w:sz w:val="24"/>
          <w:szCs w:val="24"/>
        </w:rPr>
        <w:t xml:space="preserve"> </w:t>
      </w:r>
      <w:r w:rsidRPr="00011C54">
        <w:rPr>
          <w:rFonts w:asciiTheme="majorBidi" w:eastAsia="Times New Roman" w:hAnsiTheme="majorBidi" w:cstheme="majorBidi"/>
          <w:b/>
          <w:bCs/>
          <w:color w:val="0E101A"/>
          <w:sz w:val="24"/>
          <w:szCs w:val="24"/>
        </w:rPr>
        <w:t>considerations</w:t>
      </w:r>
      <w:r>
        <w:rPr>
          <w:rFonts w:asciiTheme="majorBidi" w:eastAsia="Times New Roman" w:hAnsiTheme="majorBidi" w:cstheme="majorBidi"/>
          <w:color w:val="0E101A"/>
          <w:sz w:val="24"/>
          <w:szCs w:val="24"/>
        </w:rPr>
        <w:t xml:space="preserve">: </w:t>
      </w:r>
    </w:p>
    <w:p w14:paraId="7EF9032D" w14:textId="571DF520" w:rsidR="00011C54" w:rsidRPr="00FA1BE1" w:rsidRDefault="00782073" w:rsidP="00782073">
      <w:pPr>
        <w:widowControl/>
        <w:bidi w:val="0"/>
        <w:spacing w:after="0" w:line="360" w:lineRule="auto"/>
        <w:rPr>
          <w:rFonts w:asciiTheme="majorBidi" w:eastAsia="Times New Roman" w:hAnsiTheme="majorBidi" w:cstheme="majorBidi"/>
          <w:color w:val="0E101A"/>
          <w:sz w:val="24"/>
          <w:szCs w:val="24"/>
        </w:rPr>
      </w:pPr>
      <w:r>
        <w:rPr>
          <w:rFonts w:asciiTheme="majorBidi" w:eastAsia="Times New Roman" w:hAnsiTheme="majorBidi" w:cstheme="majorBidi"/>
          <w:color w:val="0E101A"/>
          <w:sz w:val="24"/>
          <w:szCs w:val="24"/>
        </w:rPr>
        <w:t xml:space="preserve">We obtained informed consent </w:t>
      </w:r>
      <w:r w:rsidR="00011C54" w:rsidRPr="00FA1BE1">
        <w:rPr>
          <w:rFonts w:asciiTheme="majorBidi" w:eastAsia="Times New Roman" w:hAnsiTheme="majorBidi" w:cstheme="majorBidi"/>
          <w:color w:val="0E101A"/>
          <w:sz w:val="24"/>
          <w:szCs w:val="24"/>
        </w:rPr>
        <w:t>from the parents. Moreover, the Ethics committee of the Guilan University of Medical Sciences approved this study</w:t>
      </w:r>
      <w:r w:rsidR="00011C54" w:rsidRPr="005F406B">
        <w:rPr>
          <w:rFonts w:asciiTheme="majorBidi" w:eastAsia="Times New Roman" w:hAnsiTheme="majorBidi" w:cstheme="majorBidi"/>
          <w:color w:val="0E101A"/>
          <w:sz w:val="24"/>
          <w:szCs w:val="24"/>
        </w:rPr>
        <w:t xml:space="preserve"> (code: </w:t>
      </w:r>
      <w:r w:rsidR="00011C54" w:rsidRPr="005F406B">
        <w:rPr>
          <w:rFonts w:asciiTheme="majorHAnsi" w:hAnsiTheme="majorHAnsi" w:cs="Times New Roman"/>
          <w:sz w:val="24"/>
          <w:szCs w:val="24"/>
        </w:rPr>
        <w:t>IR.GUMS.REC.1399.366).</w:t>
      </w:r>
    </w:p>
    <w:p w14:paraId="383C96FD" w14:textId="77777777" w:rsidR="00FA1BE1" w:rsidRPr="00FA1BE1" w:rsidRDefault="00FA1BE1" w:rsidP="00FA1BE1">
      <w:pPr>
        <w:widowControl/>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b/>
          <w:bCs/>
          <w:i/>
          <w:iCs/>
          <w:color w:val="0E101A"/>
          <w:sz w:val="24"/>
          <w:szCs w:val="24"/>
        </w:rPr>
        <w:t>Statistical analysis</w:t>
      </w:r>
      <w:r w:rsidRPr="00FA1BE1">
        <w:rPr>
          <w:rFonts w:asciiTheme="majorBidi" w:eastAsia="Times New Roman" w:hAnsiTheme="majorBidi" w:cstheme="majorBidi"/>
          <w:color w:val="0E101A"/>
          <w:sz w:val="24"/>
          <w:szCs w:val="24"/>
        </w:rPr>
        <w:t>: </w:t>
      </w:r>
    </w:p>
    <w:p w14:paraId="07793F5B" w14:textId="11A9BDDE" w:rsidR="00FA1BE1" w:rsidRPr="00FA1BE1" w:rsidRDefault="00FA1BE1" w:rsidP="00782073">
      <w:pPr>
        <w:widowControl/>
        <w:bidi w:val="0"/>
        <w:spacing w:after="0" w:line="360" w:lineRule="auto"/>
        <w:rPr>
          <w:rFonts w:asciiTheme="majorBidi" w:eastAsia="Times New Roman" w:hAnsiTheme="majorBidi" w:cstheme="majorBidi"/>
          <w:color w:val="0E101A"/>
          <w:sz w:val="24"/>
          <w:szCs w:val="24"/>
        </w:rPr>
      </w:pPr>
      <w:r w:rsidRPr="00FA1BE1">
        <w:rPr>
          <w:rFonts w:asciiTheme="majorBidi" w:eastAsia="Times New Roman" w:hAnsiTheme="majorBidi" w:cstheme="majorBidi"/>
          <w:color w:val="0E101A"/>
          <w:sz w:val="24"/>
          <w:szCs w:val="24"/>
        </w:rPr>
        <w:t xml:space="preserve">Statistical analysis was performed by SPSS version </w:t>
      </w:r>
      <w:r w:rsidR="005F406B">
        <w:rPr>
          <w:rFonts w:asciiTheme="majorBidi" w:eastAsia="Times New Roman" w:hAnsiTheme="majorBidi" w:cstheme="majorBidi"/>
          <w:color w:val="0E101A"/>
          <w:sz w:val="24"/>
          <w:szCs w:val="24"/>
        </w:rPr>
        <w:t>22</w:t>
      </w:r>
      <w:r w:rsidRPr="00FA1BE1">
        <w:rPr>
          <w:rFonts w:asciiTheme="majorBidi" w:eastAsia="Times New Roman" w:hAnsiTheme="majorBidi" w:cstheme="majorBidi"/>
          <w:color w:val="0E101A"/>
          <w:sz w:val="24"/>
          <w:szCs w:val="24"/>
        </w:rPr>
        <w:t xml:space="preserve">. The quantitative variables were reported as mean+SD. Kolmogorov–Smirnov test was used to assess the normality of quantitative data. </w:t>
      </w:r>
      <w:r w:rsidR="00782073">
        <w:rPr>
          <w:rFonts w:asciiTheme="majorBidi" w:eastAsia="Times New Roman" w:hAnsiTheme="majorBidi" w:cstheme="majorBidi"/>
          <w:color w:val="0E101A"/>
          <w:sz w:val="24"/>
          <w:szCs w:val="24"/>
        </w:rPr>
        <w:t>We used</w:t>
      </w:r>
      <w:r w:rsidRPr="00FA1BE1">
        <w:rPr>
          <w:rFonts w:asciiTheme="majorBidi" w:eastAsia="Times New Roman" w:hAnsiTheme="majorBidi" w:cstheme="majorBidi"/>
          <w:color w:val="0E101A"/>
          <w:sz w:val="24"/>
          <w:szCs w:val="24"/>
        </w:rPr>
        <w:t xml:space="preserve"> </w:t>
      </w:r>
      <w:r w:rsidR="00782073">
        <w:rPr>
          <w:rFonts w:asciiTheme="majorBidi" w:eastAsia="Times New Roman" w:hAnsiTheme="majorBidi" w:cstheme="majorBidi"/>
          <w:color w:val="0E101A"/>
          <w:sz w:val="24"/>
          <w:szCs w:val="24"/>
        </w:rPr>
        <w:t xml:space="preserve">the </w:t>
      </w:r>
      <w:r w:rsidRPr="00FA1BE1">
        <w:rPr>
          <w:rFonts w:asciiTheme="majorBidi" w:eastAsia="Times New Roman" w:hAnsiTheme="majorBidi" w:cstheme="majorBidi"/>
          <w:color w:val="0E101A"/>
          <w:sz w:val="24"/>
          <w:szCs w:val="24"/>
        </w:rPr>
        <w:t>Pearso</w:t>
      </w:r>
      <w:r w:rsidR="00782073">
        <w:rPr>
          <w:rFonts w:asciiTheme="majorBidi" w:eastAsia="Times New Roman" w:hAnsiTheme="majorBidi" w:cstheme="majorBidi"/>
          <w:color w:val="0E101A"/>
          <w:sz w:val="24"/>
          <w:szCs w:val="24"/>
        </w:rPr>
        <w:t xml:space="preserve">n correlation coefficient, </w:t>
      </w:r>
      <w:r w:rsidRPr="00FA1BE1">
        <w:rPr>
          <w:rFonts w:asciiTheme="majorBidi" w:eastAsia="Times New Roman" w:hAnsiTheme="majorBidi" w:cstheme="majorBidi"/>
          <w:color w:val="0E101A"/>
          <w:sz w:val="24"/>
          <w:szCs w:val="24"/>
        </w:rPr>
        <w:t>T-test</w:t>
      </w:r>
      <w:r w:rsidR="00782073">
        <w:rPr>
          <w:rFonts w:asciiTheme="majorBidi" w:eastAsia="Times New Roman" w:hAnsiTheme="majorBidi" w:cstheme="majorBidi"/>
          <w:color w:val="0E101A"/>
          <w:sz w:val="24"/>
          <w:szCs w:val="24"/>
        </w:rPr>
        <w:t xml:space="preserve">, and </w:t>
      </w:r>
      <w:r w:rsidRPr="00FA1BE1">
        <w:rPr>
          <w:rFonts w:asciiTheme="majorBidi" w:eastAsia="Times New Roman" w:hAnsiTheme="majorBidi" w:cstheme="majorBidi"/>
          <w:color w:val="0E101A"/>
          <w:sz w:val="24"/>
          <w:szCs w:val="24"/>
        </w:rPr>
        <w:t xml:space="preserve">Mann–Whitney U test to compare </w:t>
      </w:r>
      <w:r w:rsidR="00782073">
        <w:rPr>
          <w:rFonts w:asciiTheme="majorBidi" w:eastAsia="Times New Roman" w:hAnsiTheme="majorBidi" w:cstheme="majorBidi"/>
          <w:color w:val="0E101A"/>
          <w:sz w:val="24"/>
          <w:szCs w:val="24"/>
        </w:rPr>
        <w:t xml:space="preserve">the </w:t>
      </w:r>
      <w:r w:rsidRPr="00FA1BE1">
        <w:rPr>
          <w:rFonts w:asciiTheme="majorBidi" w:eastAsia="Times New Roman" w:hAnsiTheme="majorBidi" w:cstheme="majorBidi"/>
          <w:color w:val="0E101A"/>
          <w:sz w:val="24"/>
          <w:szCs w:val="24"/>
        </w:rPr>
        <w:t xml:space="preserve">two groups. </w:t>
      </w:r>
      <w:r w:rsidR="00782073">
        <w:rPr>
          <w:rFonts w:asciiTheme="majorBidi" w:eastAsia="Times New Roman" w:hAnsiTheme="majorBidi" w:cstheme="majorBidi"/>
          <w:color w:val="0E101A"/>
          <w:sz w:val="24"/>
          <w:szCs w:val="24"/>
        </w:rPr>
        <w:t xml:space="preserve">A </w:t>
      </w:r>
      <w:r w:rsidRPr="00FA1BE1">
        <w:rPr>
          <w:rFonts w:asciiTheme="majorBidi" w:eastAsia="Times New Roman" w:hAnsiTheme="majorBidi" w:cstheme="majorBidi"/>
          <w:color w:val="0E101A"/>
          <w:sz w:val="24"/>
          <w:szCs w:val="24"/>
        </w:rPr>
        <w:t xml:space="preserve">P-value less than 0.05 </w:t>
      </w:r>
      <w:r w:rsidR="00F67FDF">
        <w:rPr>
          <w:rFonts w:asciiTheme="majorBidi" w:eastAsia="Times New Roman" w:hAnsiTheme="majorBidi" w:cstheme="majorBidi"/>
          <w:color w:val="0E101A"/>
          <w:sz w:val="24"/>
          <w:szCs w:val="24"/>
        </w:rPr>
        <w:t>indicated</w:t>
      </w:r>
      <w:r w:rsidR="00F67FDF" w:rsidRPr="00FA1BE1">
        <w:rPr>
          <w:rFonts w:asciiTheme="majorBidi" w:eastAsia="Times New Roman" w:hAnsiTheme="majorBidi" w:cstheme="majorBidi"/>
          <w:color w:val="0E101A"/>
          <w:sz w:val="24"/>
          <w:szCs w:val="24"/>
        </w:rPr>
        <w:t xml:space="preserve"> </w:t>
      </w:r>
      <w:r w:rsidRPr="00FA1BE1">
        <w:rPr>
          <w:rFonts w:asciiTheme="majorBidi" w:eastAsia="Times New Roman" w:hAnsiTheme="majorBidi" w:cstheme="majorBidi"/>
          <w:color w:val="0E101A"/>
          <w:sz w:val="24"/>
          <w:szCs w:val="24"/>
        </w:rPr>
        <w:t>statistical significan</w:t>
      </w:r>
      <w:r w:rsidR="00F67FDF">
        <w:rPr>
          <w:rFonts w:asciiTheme="majorBidi" w:eastAsia="Times New Roman" w:hAnsiTheme="majorBidi" w:cstheme="majorBidi"/>
          <w:color w:val="0E101A"/>
          <w:sz w:val="24"/>
          <w:szCs w:val="24"/>
        </w:rPr>
        <w:t>ce</w:t>
      </w:r>
      <w:r w:rsidRPr="00FA1BE1">
        <w:rPr>
          <w:rFonts w:asciiTheme="majorBidi" w:eastAsia="Times New Roman" w:hAnsiTheme="majorBidi" w:cstheme="majorBidi"/>
          <w:color w:val="0E101A"/>
          <w:sz w:val="24"/>
          <w:szCs w:val="24"/>
        </w:rPr>
        <w:t>.</w:t>
      </w:r>
    </w:p>
    <w:p w14:paraId="1F4E3230" w14:textId="2813DAE0" w:rsidR="005E44D9" w:rsidRPr="00FA1BE1" w:rsidRDefault="003B4D9A" w:rsidP="00FA1BE1">
      <w:pPr>
        <w:autoSpaceDE w:val="0"/>
        <w:autoSpaceDN w:val="0"/>
        <w:bidi w:val="0"/>
        <w:adjustRightInd w:val="0"/>
        <w:spacing w:after="0" w:line="360" w:lineRule="auto"/>
        <w:jc w:val="both"/>
        <w:rPr>
          <w:rFonts w:asciiTheme="majorBidi" w:hAnsiTheme="majorBidi" w:cstheme="majorBidi"/>
          <w:sz w:val="24"/>
          <w:szCs w:val="24"/>
          <w:lang w:bidi="fa-IR"/>
        </w:rPr>
      </w:pPr>
      <w:r w:rsidRPr="00FA1BE1">
        <w:rPr>
          <w:rFonts w:asciiTheme="majorBidi" w:hAnsiTheme="majorBidi" w:cstheme="majorBidi"/>
          <w:b/>
          <w:bCs/>
          <w:sz w:val="24"/>
          <w:szCs w:val="24"/>
          <w:lang w:bidi="fa-IR"/>
        </w:rPr>
        <w:t>Results</w:t>
      </w:r>
      <w:r w:rsidRPr="00FA1BE1">
        <w:rPr>
          <w:rFonts w:asciiTheme="majorBidi" w:hAnsiTheme="majorBidi" w:cstheme="majorBidi"/>
          <w:sz w:val="24"/>
          <w:szCs w:val="24"/>
          <w:lang w:bidi="fa-IR"/>
        </w:rPr>
        <w:t xml:space="preserve">: </w:t>
      </w:r>
    </w:p>
    <w:p w14:paraId="6047FB39" w14:textId="108A55F7" w:rsidR="009425F2" w:rsidRPr="009425F2" w:rsidRDefault="009425F2" w:rsidP="00782073">
      <w:pPr>
        <w:autoSpaceDE w:val="0"/>
        <w:autoSpaceDN w:val="0"/>
        <w:bidi w:val="0"/>
        <w:adjustRightInd w:val="0"/>
        <w:spacing w:after="0" w:line="360" w:lineRule="auto"/>
        <w:jc w:val="both"/>
        <w:rPr>
          <w:rFonts w:asciiTheme="majorHAnsi" w:hAnsiTheme="majorHAnsi" w:cs="Times New Roman"/>
          <w:sz w:val="24"/>
          <w:szCs w:val="24"/>
        </w:rPr>
      </w:pPr>
      <w:r w:rsidRPr="009425F2">
        <w:rPr>
          <w:rFonts w:asciiTheme="majorHAnsi" w:hAnsiTheme="majorHAnsi" w:cs="Times New Roman"/>
          <w:sz w:val="24"/>
          <w:szCs w:val="24"/>
        </w:rPr>
        <w:t>The current case-control study consists of 60 eligible infants</w:t>
      </w:r>
      <w:r w:rsidR="00EC3900">
        <w:rPr>
          <w:rFonts w:asciiTheme="majorHAnsi" w:hAnsiTheme="majorHAnsi" w:cs="Times New Roman"/>
          <w:sz w:val="24"/>
          <w:szCs w:val="24"/>
        </w:rPr>
        <w:t xml:space="preserve"> consisting</w:t>
      </w:r>
      <w:r w:rsidRPr="009425F2">
        <w:rPr>
          <w:rFonts w:asciiTheme="majorHAnsi" w:hAnsiTheme="majorHAnsi" w:cs="Times New Roman"/>
          <w:sz w:val="24"/>
          <w:szCs w:val="24"/>
        </w:rPr>
        <w:t xml:space="preserve"> of 30 infants</w:t>
      </w:r>
      <w:r w:rsidR="00EC3900">
        <w:rPr>
          <w:rFonts w:asciiTheme="majorHAnsi" w:hAnsiTheme="majorHAnsi" w:cs="Times New Roman"/>
          <w:sz w:val="24"/>
          <w:szCs w:val="24"/>
        </w:rPr>
        <w:t xml:space="preserve"> in each group</w:t>
      </w:r>
      <w:r w:rsidRPr="009425F2">
        <w:rPr>
          <w:rFonts w:asciiTheme="majorHAnsi" w:hAnsiTheme="majorHAnsi" w:cs="Times New Roman"/>
          <w:sz w:val="24"/>
          <w:szCs w:val="24"/>
        </w:rPr>
        <w:t xml:space="preserve">. According to Table 1,  no </w:t>
      </w:r>
      <w:r w:rsidR="00782073">
        <w:rPr>
          <w:rFonts w:asciiTheme="majorHAnsi" w:hAnsiTheme="majorHAnsi" w:cs="Times New Roman"/>
          <w:sz w:val="24"/>
          <w:szCs w:val="24"/>
        </w:rPr>
        <w:t>considerable</w:t>
      </w:r>
      <w:r w:rsidR="00F67FDF">
        <w:rPr>
          <w:rFonts w:asciiTheme="majorHAnsi" w:hAnsiTheme="majorHAnsi" w:cs="Times New Roman"/>
          <w:sz w:val="24"/>
          <w:szCs w:val="24"/>
        </w:rPr>
        <w:t xml:space="preserve"> </w:t>
      </w:r>
      <w:r w:rsidRPr="009425F2">
        <w:rPr>
          <w:rFonts w:asciiTheme="majorHAnsi" w:hAnsiTheme="majorHAnsi" w:cs="Times New Roman"/>
          <w:sz w:val="24"/>
          <w:szCs w:val="24"/>
        </w:rPr>
        <w:t>difference</w:t>
      </w:r>
      <w:r w:rsidR="00EC3900">
        <w:rPr>
          <w:rFonts w:asciiTheme="majorHAnsi" w:hAnsiTheme="majorHAnsi" w:cs="Times New Roman"/>
          <w:sz w:val="24"/>
          <w:szCs w:val="24"/>
        </w:rPr>
        <w:t xml:space="preserve"> </w:t>
      </w:r>
      <w:r w:rsidR="00782073">
        <w:rPr>
          <w:rFonts w:asciiTheme="majorHAnsi" w:hAnsiTheme="majorHAnsi" w:cs="Times New Roman"/>
          <w:sz w:val="24"/>
          <w:szCs w:val="24"/>
        </w:rPr>
        <w:t xml:space="preserve">was noted </w:t>
      </w:r>
      <w:r w:rsidR="00EC3900">
        <w:rPr>
          <w:rFonts w:asciiTheme="majorHAnsi" w:hAnsiTheme="majorHAnsi" w:cs="Times New Roman"/>
          <w:sz w:val="24"/>
          <w:szCs w:val="24"/>
        </w:rPr>
        <w:t xml:space="preserve">regarding sex (P=0.12), </w:t>
      </w:r>
      <w:r w:rsidR="00EC3900" w:rsidRPr="009425F2">
        <w:rPr>
          <w:rFonts w:asciiTheme="majorHAnsi" w:hAnsiTheme="majorHAnsi" w:cs="Times New Roman"/>
          <w:sz w:val="24"/>
          <w:szCs w:val="24"/>
        </w:rPr>
        <w:t>type of delivery (P=108)</w:t>
      </w:r>
      <w:r w:rsidR="00EC3900">
        <w:rPr>
          <w:rFonts w:asciiTheme="majorHAnsi" w:hAnsiTheme="majorHAnsi" w:cs="Times New Roman"/>
          <w:sz w:val="24"/>
          <w:szCs w:val="24"/>
        </w:rPr>
        <w:t xml:space="preserve">, maternal age </w:t>
      </w:r>
      <w:r w:rsidR="00EC3900" w:rsidRPr="009425F2">
        <w:rPr>
          <w:rFonts w:asciiTheme="majorHAnsi" w:hAnsiTheme="majorHAnsi" w:cs="Times New Roman"/>
          <w:sz w:val="24"/>
          <w:szCs w:val="24"/>
        </w:rPr>
        <w:t>(P=0.603)</w:t>
      </w:r>
      <w:r w:rsidR="00EC3900">
        <w:rPr>
          <w:rFonts w:asciiTheme="majorHAnsi" w:hAnsiTheme="majorHAnsi" w:cs="Times New Roman"/>
          <w:sz w:val="24"/>
          <w:szCs w:val="24"/>
        </w:rPr>
        <w:t>, and</w:t>
      </w:r>
      <w:r w:rsidR="00EC3900" w:rsidRPr="00EC3900">
        <w:rPr>
          <w:rFonts w:asciiTheme="majorHAnsi" w:hAnsiTheme="majorHAnsi" w:cs="Times New Roman"/>
          <w:sz w:val="24"/>
          <w:szCs w:val="24"/>
        </w:rPr>
        <w:t xml:space="preserve"> </w:t>
      </w:r>
      <w:r w:rsidR="00EC3900" w:rsidRPr="009425F2">
        <w:rPr>
          <w:rFonts w:asciiTheme="majorHAnsi" w:hAnsiTheme="majorHAnsi" w:cs="Times New Roman"/>
          <w:sz w:val="24"/>
          <w:szCs w:val="24"/>
        </w:rPr>
        <w:t>gestational age (P=0.82)</w:t>
      </w:r>
      <w:r w:rsidR="00EC3900">
        <w:rPr>
          <w:rFonts w:asciiTheme="majorHAnsi" w:hAnsiTheme="majorHAnsi" w:cs="Times New Roman"/>
          <w:sz w:val="24"/>
          <w:szCs w:val="24"/>
        </w:rPr>
        <w:t xml:space="preserve"> </w:t>
      </w:r>
      <w:r w:rsidRPr="009425F2">
        <w:rPr>
          <w:rFonts w:asciiTheme="majorHAnsi" w:hAnsiTheme="majorHAnsi" w:cs="Times New Roman"/>
          <w:sz w:val="24"/>
          <w:szCs w:val="24"/>
        </w:rPr>
        <w:t>between the two groups</w:t>
      </w:r>
      <w:r w:rsidR="00EC3900">
        <w:rPr>
          <w:rFonts w:asciiTheme="majorHAnsi" w:hAnsiTheme="majorHAnsi" w:cs="Times New Roman"/>
          <w:sz w:val="24"/>
          <w:szCs w:val="24"/>
        </w:rPr>
        <w:t>.</w:t>
      </w:r>
      <w:r w:rsidRPr="009425F2">
        <w:rPr>
          <w:rFonts w:asciiTheme="majorHAnsi" w:hAnsiTheme="majorHAnsi" w:cs="Times New Roman"/>
          <w:sz w:val="24"/>
          <w:szCs w:val="24"/>
        </w:rPr>
        <w:t xml:space="preserve"> </w:t>
      </w:r>
      <w:r w:rsidR="00EC3900">
        <w:rPr>
          <w:rFonts w:asciiTheme="majorHAnsi" w:hAnsiTheme="majorHAnsi" w:cs="Times New Roman"/>
          <w:sz w:val="24"/>
          <w:szCs w:val="24"/>
        </w:rPr>
        <w:t>Although b</w:t>
      </w:r>
      <w:r w:rsidRPr="009425F2">
        <w:rPr>
          <w:rFonts w:asciiTheme="majorHAnsi" w:hAnsiTheme="majorHAnsi" w:cs="Times New Roman"/>
          <w:sz w:val="24"/>
          <w:szCs w:val="24"/>
        </w:rPr>
        <w:t xml:space="preserve">irth weight was higher in the control group than in the </w:t>
      </w:r>
      <w:r w:rsidR="00F67FDF">
        <w:rPr>
          <w:rFonts w:asciiTheme="majorHAnsi" w:hAnsiTheme="majorHAnsi" w:cs="Times New Roman"/>
          <w:sz w:val="24"/>
          <w:szCs w:val="24"/>
        </w:rPr>
        <w:t>case</w:t>
      </w:r>
      <w:r w:rsidRPr="009425F2">
        <w:rPr>
          <w:rFonts w:asciiTheme="majorHAnsi" w:hAnsiTheme="majorHAnsi" w:cs="Times New Roman"/>
          <w:sz w:val="24"/>
          <w:szCs w:val="24"/>
        </w:rPr>
        <w:t xml:space="preserve"> group</w:t>
      </w:r>
      <w:r w:rsidR="00782073">
        <w:rPr>
          <w:rFonts w:asciiTheme="majorHAnsi" w:hAnsiTheme="majorHAnsi" w:cs="Times New Roman"/>
          <w:sz w:val="24"/>
          <w:szCs w:val="24"/>
        </w:rPr>
        <w:t>, it was insignificant</w:t>
      </w:r>
      <w:r w:rsidRPr="009425F2">
        <w:rPr>
          <w:rFonts w:asciiTheme="majorHAnsi" w:hAnsiTheme="majorHAnsi" w:cs="Times New Roman"/>
          <w:sz w:val="24"/>
          <w:szCs w:val="24"/>
        </w:rPr>
        <w:t>(P=0.55). The mean PH was 7.19 ± 0.09</w:t>
      </w:r>
      <w:r w:rsidR="00EC3900">
        <w:rPr>
          <w:rFonts w:asciiTheme="majorHAnsi" w:hAnsiTheme="majorHAnsi" w:cs="Times New Roman"/>
          <w:sz w:val="24"/>
          <w:szCs w:val="24"/>
        </w:rPr>
        <w:t xml:space="preserve"> and</w:t>
      </w:r>
      <w:r w:rsidRPr="009425F2">
        <w:rPr>
          <w:rFonts w:asciiTheme="majorHAnsi" w:hAnsiTheme="majorHAnsi" w:cs="Times New Roman"/>
          <w:sz w:val="24"/>
          <w:szCs w:val="24"/>
        </w:rPr>
        <w:t xml:space="preserve"> 7.24± ± 0.09 in the </w:t>
      </w:r>
      <w:r w:rsidR="00F67FDF">
        <w:rPr>
          <w:rFonts w:asciiTheme="majorHAnsi" w:hAnsiTheme="majorHAnsi" w:cs="Times New Roman"/>
          <w:sz w:val="24"/>
          <w:szCs w:val="24"/>
        </w:rPr>
        <w:t>case</w:t>
      </w:r>
      <w:r w:rsidR="00EC3900" w:rsidRPr="009425F2">
        <w:rPr>
          <w:rFonts w:asciiTheme="majorHAnsi" w:hAnsiTheme="majorHAnsi" w:cs="Times New Roman"/>
          <w:sz w:val="24"/>
          <w:szCs w:val="24"/>
        </w:rPr>
        <w:t xml:space="preserve"> </w:t>
      </w:r>
      <w:r w:rsidR="00EC3900">
        <w:rPr>
          <w:rFonts w:asciiTheme="majorHAnsi" w:hAnsiTheme="majorHAnsi" w:cs="Times New Roman"/>
          <w:sz w:val="24"/>
          <w:szCs w:val="24"/>
        </w:rPr>
        <w:t xml:space="preserve">and </w:t>
      </w:r>
      <w:r w:rsidR="00F67FDF">
        <w:rPr>
          <w:rFonts w:asciiTheme="majorHAnsi" w:hAnsiTheme="majorHAnsi" w:cs="Times New Roman"/>
          <w:sz w:val="24"/>
          <w:szCs w:val="24"/>
        </w:rPr>
        <w:t>control groups</w:t>
      </w:r>
      <w:r w:rsidRPr="009425F2">
        <w:rPr>
          <w:rFonts w:asciiTheme="majorHAnsi" w:hAnsiTheme="majorHAnsi" w:cs="Times New Roman"/>
          <w:sz w:val="24"/>
          <w:szCs w:val="24"/>
        </w:rPr>
        <w:t xml:space="preserve">, </w:t>
      </w:r>
      <w:r w:rsidR="00EC3900">
        <w:rPr>
          <w:rFonts w:asciiTheme="majorHAnsi" w:hAnsiTheme="majorHAnsi" w:cs="Times New Roman"/>
          <w:sz w:val="24"/>
          <w:szCs w:val="24"/>
        </w:rPr>
        <w:t>respectively</w:t>
      </w:r>
      <w:r w:rsidR="00782073">
        <w:rPr>
          <w:rFonts w:asciiTheme="majorHAnsi" w:hAnsiTheme="majorHAnsi" w:cs="Times New Roman"/>
          <w:sz w:val="24"/>
          <w:szCs w:val="24"/>
        </w:rPr>
        <w:t>,</w:t>
      </w:r>
      <w:r w:rsidR="00EC3900">
        <w:rPr>
          <w:rFonts w:asciiTheme="majorHAnsi" w:hAnsiTheme="majorHAnsi" w:cs="Times New Roman"/>
          <w:sz w:val="24"/>
          <w:szCs w:val="24"/>
        </w:rPr>
        <w:t xml:space="preserve"> </w:t>
      </w:r>
      <w:r w:rsidR="00782073">
        <w:rPr>
          <w:rFonts w:asciiTheme="majorHAnsi" w:hAnsiTheme="majorHAnsi" w:cs="Times New Roman"/>
          <w:sz w:val="24"/>
          <w:szCs w:val="24"/>
        </w:rPr>
        <w:t>with</w:t>
      </w:r>
      <w:r w:rsidRPr="009425F2">
        <w:rPr>
          <w:rFonts w:asciiTheme="majorHAnsi" w:hAnsiTheme="majorHAnsi" w:cs="Times New Roman"/>
          <w:sz w:val="24"/>
          <w:szCs w:val="24"/>
        </w:rPr>
        <w:t xml:space="preserve"> significant </w:t>
      </w:r>
      <w:r w:rsidR="00782073">
        <w:rPr>
          <w:rFonts w:asciiTheme="majorHAnsi" w:hAnsiTheme="majorHAnsi" w:cs="Times New Roman"/>
          <w:sz w:val="24"/>
          <w:szCs w:val="24"/>
        </w:rPr>
        <w:t>difference</w:t>
      </w:r>
      <w:r w:rsidR="000A43C3">
        <w:rPr>
          <w:rFonts w:asciiTheme="majorHAnsi" w:hAnsiTheme="majorHAnsi" w:cs="Times New Roman"/>
          <w:sz w:val="24"/>
          <w:szCs w:val="24"/>
        </w:rPr>
        <w:t>s</w:t>
      </w:r>
      <w:r w:rsidR="00782073">
        <w:rPr>
          <w:rFonts w:asciiTheme="majorHAnsi" w:hAnsiTheme="majorHAnsi" w:cs="Times New Roman"/>
          <w:sz w:val="24"/>
          <w:szCs w:val="24"/>
        </w:rPr>
        <w:t xml:space="preserve"> </w:t>
      </w:r>
      <w:r w:rsidRPr="009425F2">
        <w:rPr>
          <w:rFonts w:asciiTheme="majorHAnsi" w:hAnsiTheme="majorHAnsi" w:cs="Times New Roman"/>
          <w:sz w:val="24"/>
          <w:szCs w:val="24"/>
        </w:rPr>
        <w:t>(P-value: 0.03).</w:t>
      </w:r>
    </w:p>
    <w:p w14:paraId="34DB8174" w14:textId="44CED3AB" w:rsidR="00132202" w:rsidRDefault="009425F2" w:rsidP="000A43C3">
      <w:pPr>
        <w:autoSpaceDE w:val="0"/>
        <w:autoSpaceDN w:val="0"/>
        <w:bidi w:val="0"/>
        <w:adjustRightInd w:val="0"/>
        <w:spacing w:after="0" w:line="360" w:lineRule="auto"/>
        <w:jc w:val="both"/>
        <w:rPr>
          <w:rFonts w:asciiTheme="majorHAnsi" w:hAnsiTheme="majorHAnsi" w:cs="Times New Roman"/>
          <w:sz w:val="24"/>
          <w:szCs w:val="24"/>
        </w:rPr>
      </w:pPr>
      <w:r w:rsidRPr="009425F2">
        <w:rPr>
          <w:rFonts w:asciiTheme="majorHAnsi" w:hAnsiTheme="majorHAnsi" w:cs="Times New Roman"/>
          <w:sz w:val="24"/>
          <w:szCs w:val="24"/>
        </w:rPr>
        <w:t xml:space="preserve">Furthermore, the </w:t>
      </w:r>
      <w:r w:rsidR="00246684">
        <w:rPr>
          <w:rFonts w:asciiTheme="majorHAnsi" w:hAnsiTheme="majorHAnsi" w:cs="Times New Roman"/>
          <w:sz w:val="24"/>
          <w:szCs w:val="24"/>
        </w:rPr>
        <w:t>CK</w:t>
      </w:r>
      <w:r w:rsidRPr="009425F2">
        <w:rPr>
          <w:rFonts w:asciiTheme="majorHAnsi" w:hAnsiTheme="majorHAnsi" w:cs="Times New Roman"/>
          <w:sz w:val="24"/>
          <w:szCs w:val="24"/>
        </w:rPr>
        <w:t xml:space="preserve"> level was statistically different between the two groups (P= 0.002). </w:t>
      </w:r>
      <w:r w:rsidR="00F67FDF">
        <w:rPr>
          <w:rFonts w:asciiTheme="majorHAnsi" w:hAnsiTheme="majorHAnsi" w:cs="Times New Roman"/>
          <w:sz w:val="24"/>
          <w:szCs w:val="24"/>
        </w:rPr>
        <w:t>I</w:t>
      </w:r>
      <w:r w:rsidRPr="009425F2">
        <w:rPr>
          <w:rFonts w:asciiTheme="majorHAnsi" w:hAnsiTheme="majorHAnsi" w:cs="Times New Roman"/>
          <w:sz w:val="24"/>
          <w:szCs w:val="24"/>
        </w:rPr>
        <w:t>t was found that the mean of NRBC</w:t>
      </w:r>
      <w:r w:rsidR="00F67FDF">
        <w:rPr>
          <w:rFonts w:asciiTheme="majorHAnsi" w:hAnsiTheme="majorHAnsi" w:cs="Times New Roman"/>
          <w:sz w:val="24"/>
          <w:szCs w:val="24"/>
        </w:rPr>
        <w:t xml:space="preserve"> count, amniotic fluid status, a</w:t>
      </w:r>
      <w:r w:rsidR="00782073">
        <w:rPr>
          <w:rFonts w:asciiTheme="majorHAnsi" w:hAnsiTheme="majorHAnsi" w:cs="Times New Roman"/>
          <w:sz w:val="24"/>
          <w:szCs w:val="24"/>
        </w:rPr>
        <w:t>nd first and fifth-minute Apgars had significant differences</w:t>
      </w:r>
      <w:r w:rsidR="00F67FDF">
        <w:rPr>
          <w:rFonts w:asciiTheme="majorHAnsi" w:hAnsiTheme="majorHAnsi" w:cs="Times New Roman"/>
          <w:sz w:val="24"/>
          <w:szCs w:val="24"/>
        </w:rPr>
        <w:t xml:space="preserve"> in</w:t>
      </w:r>
      <w:r w:rsidRPr="009425F2">
        <w:rPr>
          <w:rFonts w:asciiTheme="majorHAnsi" w:hAnsiTheme="majorHAnsi" w:cs="Times New Roman"/>
          <w:sz w:val="24"/>
          <w:szCs w:val="24"/>
        </w:rPr>
        <w:t xml:space="preserve"> the groups (P</w:t>
      </w:r>
      <w:r w:rsidR="00F67FDF">
        <w:rPr>
          <w:rFonts w:asciiTheme="majorHAnsi" w:hAnsiTheme="majorHAnsi" w:cs="Times New Roman"/>
          <w:sz w:val="24"/>
          <w:szCs w:val="24"/>
        </w:rPr>
        <w:t>&lt;0.05)</w:t>
      </w:r>
      <w:r w:rsidRPr="009425F2">
        <w:rPr>
          <w:rFonts w:asciiTheme="majorHAnsi" w:hAnsiTheme="majorHAnsi" w:cs="Times New Roman"/>
          <w:sz w:val="24"/>
          <w:szCs w:val="24"/>
        </w:rPr>
        <w:t xml:space="preserve">. </w:t>
      </w:r>
      <w:r w:rsidR="007940D8">
        <w:rPr>
          <w:rFonts w:asciiTheme="majorHAnsi" w:hAnsiTheme="majorHAnsi" w:cs="Times New Roman"/>
          <w:sz w:val="24"/>
          <w:szCs w:val="24"/>
        </w:rPr>
        <w:t>Table 1 shows the c</w:t>
      </w:r>
      <w:r w:rsidRPr="009425F2">
        <w:rPr>
          <w:rFonts w:asciiTheme="majorHAnsi" w:hAnsiTheme="majorHAnsi" w:cs="Times New Roman"/>
          <w:sz w:val="24"/>
          <w:szCs w:val="24"/>
        </w:rPr>
        <w:t xml:space="preserve">linical and laboratory characteristics of the </w:t>
      </w:r>
      <w:r w:rsidR="000A43C3">
        <w:rPr>
          <w:rFonts w:asciiTheme="majorHAnsi" w:hAnsiTheme="majorHAnsi" w:cs="Times New Roman"/>
          <w:sz w:val="24"/>
          <w:szCs w:val="24"/>
        </w:rPr>
        <w:t>groups</w:t>
      </w:r>
      <w:r w:rsidRPr="009425F2">
        <w:rPr>
          <w:rFonts w:asciiTheme="majorHAnsi" w:hAnsiTheme="majorHAnsi" w:cs="Times New Roman"/>
          <w:sz w:val="24"/>
          <w:szCs w:val="24"/>
        </w:rPr>
        <w:t>.</w:t>
      </w:r>
    </w:p>
    <w:p w14:paraId="3EFB2D10" w14:textId="44FC9E32" w:rsidR="00132202" w:rsidRDefault="00132202" w:rsidP="00132202">
      <w:pPr>
        <w:autoSpaceDE w:val="0"/>
        <w:autoSpaceDN w:val="0"/>
        <w:bidi w:val="0"/>
        <w:adjustRightInd w:val="0"/>
        <w:spacing w:after="0" w:line="360" w:lineRule="auto"/>
        <w:jc w:val="both"/>
        <w:rPr>
          <w:rFonts w:asciiTheme="majorHAnsi" w:hAnsiTheme="majorHAnsi" w:cs="Times New Roman"/>
          <w:sz w:val="24"/>
          <w:szCs w:val="24"/>
        </w:rPr>
      </w:pPr>
    </w:p>
    <w:p w14:paraId="2A4DC6C5" w14:textId="77777777" w:rsidR="00132202" w:rsidRPr="00E55F0F" w:rsidRDefault="00132202" w:rsidP="00132202">
      <w:pPr>
        <w:autoSpaceDE w:val="0"/>
        <w:autoSpaceDN w:val="0"/>
        <w:bidi w:val="0"/>
        <w:adjustRightInd w:val="0"/>
        <w:spacing w:after="0" w:line="360" w:lineRule="auto"/>
        <w:jc w:val="both"/>
        <w:rPr>
          <w:rFonts w:asciiTheme="majorHAnsi" w:hAnsiTheme="majorHAnsi" w:cs="Times New Roman"/>
          <w:sz w:val="24"/>
          <w:szCs w:val="24"/>
          <w:rt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1"/>
        <w:gridCol w:w="2019"/>
        <w:gridCol w:w="1749"/>
        <w:gridCol w:w="2187"/>
      </w:tblGrid>
      <w:tr w:rsidR="003B4D9A" w:rsidRPr="00E55F0F" w14:paraId="63F63471" w14:textId="77777777" w:rsidTr="00657C6E">
        <w:tc>
          <w:tcPr>
            <w:tcW w:w="9350" w:type="dxa"/>
            <w:gridSpan w:val="4"/>
            <w:tcBorders>
              <w:top w:val="single" w:sz="4" w:space="0" w:color="auto"/>
              <w:bottom w:val="single" w:sz="4" w:space="0" w:color="auto"/>
              <w:right w:val="nil"/>
            </w:tcBorders>
            <w:vAlign w:val="center"/>
          </w:tcPr>
          <w:p w14:paraId="14322D07" w14:textId="276EAE2B" w:rsidR="003B4D9A" w:rsidRPr="00E55F0F" w:rsidRDefault="003B4D9A" w:rsidP="000A43C3">
            <w:pPr>
              <w:spacing w:line="360" w:lineRule="auto"/>
              <w:jc w:val="center"/>
              <w:rPr>
                <w:rFonts w:asciiTheme="majorHAnsi" w:hAnsiTheme="majorHAnsi" w:cs="Times New Roman"/>
                <w:b/>
                <w:bCs/>
                <w:sz w:val="24"/>
                <w:szCs w:val="24"/>
              </w:rPr>
            </w:pPr>
            <w:r w:rsidRPr="00E55F0F">
              <w:rPr>
                <w:rFonts w:asciiTheme="majorHAnsi" w:hAnsiTheme="majorHAnsi" w:cs="Times New Roman"/>
                <w:b/>
                <w:bCs/>
                <w:sz w:val="24"/>
                <w:szCs w:val="24"/>
              </w:rPr>
              <w:t xml:space="preserve">Table1. Clinical and laboratory characteristics of </w:t>
            </w:r>
            <w:r w:rsidR="00782073">
              <w:rPr>
                <w:rFonts w:asciiTheme="majorHAnsi" w:hAnsiTheme="majorHAnsi" w:cs="Times New Roman"/>
                <w:b/>
                <w:bCs/>
                <w:sz w:val="24"/>
                <w:szCs w:val="24"/>
              </w:rPr>
              <w:t>group</w:t>
            </w:r>
            <w:r w:rsidR="000A43C3">
              <w:rPr>
                <w:rFonts w:asciiTheme="majorHAnsi" w:hAnsiTheme="majorHAnsi" w:cs="Times New Roman"/>
                <w:b/>
                <w:bCs/>
                <w:sz w:val="24"/>
                <w:szCs w:val="24"/>
              </w:rPr>
              <w:t>s</w:t>
            </w:r>
          </w:p>
        </w:tc>
      </w:tr>
      <w:tr w:rsidR="003B4D9A" w:rsidRPr="00E55F0F" w14:paraId="28AF273F" w14:textId="77777777" w:rsidTr="00657C6E">
        <w:tc>
          <w:tcPr>
            <w:tcW w:w="3213" w:type="dxa"/>
            <w:tcBorders>
              <w:top w:val="single" w:sz="4" w:space="0" w:color="auto"/>
            </w:tcBorders>
          </w:tcPr>
          <w:p w14:paraId="7746B727" w14:textId="77777777" w:rsidR="003B4D9A" w:rsidRPr="00E55F0F" w:rsidRDefault="003B4D9A" w:rsidP="00E55F0F">
            <w:pPr>
              <w:tabs>
                <w:tab w:val="left" w:pos="2172"/>
              </w:tabs>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lastRenderedPageBreak/>
              <w:t>Variables</w:t>
            </w:r>
          </w:p>
        </w:tc>
        <w:tc>
          <w:tcPr>
            <w:tcW w:w="2074" w:type="dxa"/>
            <w:tcBorders>
              <w:top w:val="single" w:sz="4" w:space="0" w:color="auto"/>
            </w:tcBorders>
            <w:vAlign w:val="center"/>
          </w:tcPr>
          <w:p w14:paraId="6EED46C8" w14:textId="77777777"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Control</w:t>
            </w:r>
          </w:p>
          <w:p w14:paraId="1FC14AFD" w14:textId="77777777" w:rsidR="003B4D9A" w:rsidRPr="00E55F0F" w:rsidRDefault="003B4D9A" w:rsidP="00E55F0F">
            <w:pPr>
              <w:spacing w:line="360" w:lineRule="auto"/>
              <w:jc w:val="center"/>
              <w:rPr>
                <w:rFonts w:asciiTheme="majorHAnsi" w:hAnsiTheme="majorHAnsi" w:cs="Times New Roman"/>
                <w:b/>
                <w:bCs/>
                <w:i/>
                <w:iCs/>
                <w:sz w:val="24"/>
                <w:szCs w:val="24"/>
                <w:rtl/>
                <w:lang w:bidi="fa-IR"/>
              </w:rPr>
            </w:pPr>
            <w:r w:rsidRPr="00E55F0F">
              <w:rPr>
                <w:rFonts w:asciiTheme="majorHAnsi" w:hAnsiTheme="majorHAnsi" w:cs="Times New Roman"/>
                <w:b/>
                <w:bCs/>
                <w:i/>
                <w:iCs/>
                <w:sz w:val="24"/>
                <w:szCs w:val="24"/>
              </w:rPr>
              <w:t>(n=30)</w:t>
            </w:r>
          </w:p>
        </w:tc>
        <w:tc>
          <w:tcPr>
            <w:tcW w:w="1781" w:type="dxa"/>
            <w:tcBorders>
              <w:top w:val="single" w:sz="4" w:space="0" w:color="auto"/>
            </w:tcBorders>
            <w:vAlign w:val="center"/>
          </w:tcPr>
          <w:p w14:paraId="556687C7" w14:textId="77777777"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Cases</w:t>
            </w:r>
          </w:p>
          <w:p w14:paraId="5973BC27" w14:textId="77777777" w:rsidR="003B4D9A" w:rsidRPr="00E55F0F" w:rsidRDefault="003B4D9A" w:rsidP="00E55F0F">
            <w:pPr>
              <w:spacing w:line="360" w:lineRule="auto"/>
              <w:jc w:val="center"/>
              <w:rPr>
                <w:rFonts w:asciiTheme="majorHAnsi" w:hAnsiTheme="majorHAnsi" w:cs="Times New Roman"/>
                <w:b/>
                <w:bCs/>
                <w:i/>
                <w:iCs/>
                <w:sz w:val="24"/>
                <w:szCs w:val="24"/>
                <w:rtl/>
                <w:lang w:bidi="fa-IR"/>
              </w:rPr>
            </w:pPr>
            <w:r w:rsidRPr="00E55F0F">
              <w:rPr>
                <w:rFonts w:asciiTheme="majorHAnsi" w:hAnsiTheme="majorHAnsi" w:cs="Times New Roman"/>
                <w:b/>
                <w:bCs/>
                <w:i/>
                <w:iCs/>
                <w:sz w:val="24"/>
                <w:szCs w:val="24"/>
              </w:rPr>
              <w:t>(n=30)</w:t>
            </w:r>
          </w:p>
        </w:tc>
        <w:tc>
          <w:tcPr>
            <w:tcW w:w="2282" w:type="dxa"/>
            <w:tcBorders>
              <w:top w:val="single" w:sz="4" w:space="0" w:color="auto"/>
            </w:tcBorders>
            <w:vAlign w:val="center"/>
          </w:tcPr>
          <w:p w14:paraId="4805FC5C" w14:textId="77777777"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P-value</w:t>
            </w:r>
          </w:p>
        </w:tc>
      </w:tr>
      <w:tr w:rsidR="003B4D9A" w:rsidRPr="00E55F0F" w14:paraId="0E0BF30C" w14:textId="77777777" w:rsidTr="004217D7">
        <w:tc>
          <w:tcPr>
            <w:tcW w:w="3213" w:type="dxa"/>
          </w:tcPr>
          <w:p w14:paraId="62815CD9" w14:textId="77777777" w:rsidR="003B4D9A" w:rsidRPr="00E55F0F" w:rsidRDefault="004217D7"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Sex (</w:t>
            </w:r>
            <w:r w:rsidR="005302FB" w:rsidRPr="00E55F0F">
              <w:rPr>
                <w:rFonts w:asciiTheme="majorHAnsi" w:hAnsiTheme="majorHAnsi" w:cs="Times New Roman"/>
                <w:sz w:val="24"/>
                <w:szCs w:val="24"/>
              </w:rPr>
              <w:t>Girl</w:t>
            </w:r>
            <w:r w:rsidR="003B4D9A" w:rsidRPr="00E55F0F">
              <w:rPr>
                <w:rFonts w:asciiTheme="majorHAnsi" w:hAnsiTheme="majorHAnsi" w:cs="Times New Roman"/>
                <w:sz w:val="24"/>
                <w:szCs w:val="24"/>
              </w:rPr>
              <w:t>, %)</w:t>
            </w:r>
          </w:p>
        </w:tc>
        <w:tc>
          <w:tcPr>
            <w:tcW w:w="2074" w:type="dxa"/>
            <w:vAlign w:val="center"/>
          </w:tcPr>
          <w:p w14:paraId="17D3DD2E"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18 (60%)</w:t>
            </w:r>
          </w:p>
        </w:tc>
        <w:tc>
          <w:tcPr>
            <w:tcW w:w="1781" w:type="dxa"/>
            <w:vAlign w:val="center"/>
          </w:tcPr>
          <w:p w14:paraId="35D8FA37"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12 (40%)</w:t>
            </w:r>
          </w:p>
        </w:tc>
        <w:tc>
          <w:tcPr>
            <w:tcW w:w="2282" w:type="dxa"/>
            <w:vAlign w:val="center"/>
          </w:tcPr>
          <w:p w14:paraId="6003D4EA"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0.12</w:t>
            </w:r>
          </w:p>
        </w:tc>
      </w:tr>
      <w:tr w:rsidR="003B4D9A" w:rsidRPr="00E55F0F" w14:paraId="56F27C8D" w14:textId="77777777" w:rsidTr="004217D7">
        <w:tc>
          <w:tcPr>
            <w:tcW w:w="3213" w:type="dxa"/>
          </w:tcPr>
          <w:p w14:paraId="7B77C542"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Delivery kind</w:t>
            </w:r>
            <w:r w:rsidR="004217D7" w:rsidRPr="00E55F0F">
              <w:rPr>
                <w:rFonts w:asciiTheme="majorHAnsi" w:hAnsiTheme="majorHAnsi" w:cs="Times New Roman"/>
                <w:sz w:val="24"/>
                <w:szCs w:val="24"/>
              </w:rPr>
              <w:t xml:space="preserve"> (Natural</w:t>
            </w:r>
            <w:r w:rsidRPr="00E55F0F">
              <w:rPr>
                <w:rFonts w:asciiTheme="majorHAnsi" w:hAnsiTheme="majorHAnsi" w:cs="Times New Roman"/>
                <w:sz w:val="24"/>
                <w:szCs w:val="24"/>
              </w:rPr>
              <w:t>, %)</w:t>
            </w:r>
          </w:p>
        </w:tc>
        <w:tc>
          <w:tcPr>
            <w:tcW w:w="2074" w:type="dxa"/>
            <w:vAlign w:val="center"/>
          </w:tcPr>
          <w:p w14:paraId="3CD77421"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14 (46.7%)</w:t>
            </w:r>
          </w:p>
        </w:tc>
        <w:tc>
          <w:tcPr>
            <w:tcW w:w="1781" w:type="dxa"/>
            <w:vAlign w:val="center"/>
          </w:tcPr>
          <w:p w14:paraId="308EF945"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8 (26.7%)</w:t>
            </w:r>
          </w:p>
        </w:tc>
        <w:tc>
          <w:tcPr>
            <w:tcW w:w="2282" w:type="dxa"/>
            <w:vAlign w:val="center"/>
          </w:tcPr>
          <w:p w14:paraId="77FD9964"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0.108</w:t>
            </w:r>
          </w:p>
        </w:tc>
      </w:tr>
      <w:tr w:rsidR="003B4D9A" w:rsidRPr="00E55F0F" w14:paraId="4804397A" w14:textId="77777777" w:rsidTr="004217D7">
        <w:tc>
          <w:tcPr>
            <w:tcW w:w="3213" w:type="dxa"/>
          </w:tcPr>
          <w:p w14:paraId="2FA1045E"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Amniotic fluid (Normal,</w:t>
            </w:r>
            <w:r w:rsidR="004217D7" w:rsidRPr="00E55F0F">
              <w:rPr>
                <w:rFonts w:asciiTheme="majorHAnsi" w:hAnsiTheme="majorHAnsi" w:cs="Times New Roman"/>
                <w:sz w:val="24"/>
                <w:szCs w:val="24"/>
              </w:rPr>
              <w:t xml:space="preserve"> </w:t>
            </w:r>
            <w:r w:rsidRPr="00E55F0F">
              <w:rPr>
                <w:rFonts w:asciiTheme="majorHAnsi" w:hAnsiTheme="majorHAnsi" w:cs="Times New Roman"/>
                <w:sz w:val="24"/>
                <w:szCs w:val="24"/>
              </w:rPr>
              <w:t>%)</w:t>
            </w:r>
          </w:p>
        </w:tc>
        <w:tc>
          <w:tcPr>
            <w:tcW w:w="2074" w:type="dxa"/>
            <w:vAlign w:val="center"/>
          </w:tcPr>
          <w:p w14:paraId="4F314724"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30 (100%)</w:t>
            </w:r>
          </w:p>
        </w:tc>
        <w:tc>
          <w:tcPr>
            <w:tcW w:w="1781" w:type="dxa"/>
            <w:vAlign w:val="center"/>
          </w:tcPr>
          <w:p w14:paraId="30830460"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19(63.3%)</w:t>
            </w:r>
          </w:p>
        </w:tc>
        <w:tc>
          <w:tcPr>
            <w:tcW w:w="2282" w:type="dxa"/>
            <w:vAlign w:val="center"/>
          </w:tcPr>
          <w:p w14:paraId="2D4B979D"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P&lt; 0.001</w:t>
            </w:r>
          </w:p>
        </w:tc>
      </w:tr>
      <w:tr w:rsidR="003B4D9A" w:rsidRPr="00E55F0F" w14:paraId="2AB78673" w14:textId="77777777" w:rsidTr="004217D7">
        <w:tc>
          <w:tcPr>
            <w:tcW w:w="3213" w:type="dxa"/>
          </w:tcPr>
          <w:p w14:paraId="651DD62F"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Mother’s age (</w:t>
            </w:r>
            <w:r w:rsidR="005E44D9" w:rsidRPr="00E55F0F">
              <w:rPr>
                <w:rFonts w:asciiTheme="majorHAnsi" w:hAnsiTheme="majorHAnsi" w:cs="Times New Roman"/>
                <w:sz w:val="24"/>
                <w:szCs w:val="24"/>
              </w:rPr>
              <w:t>year</w:t>
            </w:r>
            <w:r w:rsidRPr="00E55F0F">
              <w:rPr>
                <w:rFonts w:asciiTheme="majorHAnsi" w:hAnsiTheme="majorHAnsi" w:cs="Times New Roman"/>
                <w:sz w:val="24"/>
                <w:szCs w:val="24"/>
              </w:rPr>
              <w:t>)</w:t>
            </w:r>
          </w:p>
        </w:tc>
        <w:tc>
          <w:tcPr>
            <w:tcW w:w="2074" w:type="dxa"/>
            <w:vAlign w:val="center"/>
          </w:tcPr>
          <w:p w14:paraId="44AEB33F" w14:textId="77777777" w:rsidR="003B4D9A" w:rsidRPr="00E55F0F" w:rsidRDefault="003B4D9A" w:rsidP="00E55F0F">
            <w:pPr>
              <w:spacing w:line="360" w:lineRule="auto"/>
              <w:jc w:val="center"/>
              <w:rPr>
                <w:rFonts w:asciiTheme="majorHAnsi" w:hAnsiTheme="majorHAnsi" w:cs="Times New Roman"/>
                <w:sz w:val="24"/>
                <w:szCs w:val="24"/>
                <w:rtl/>
                <w:lang w:bidi="fa-IR"/>
              </w:rPr>
            </w:pPr>
            <w:r w:rsidRPr="00E55F0F">
              <w:rPr>
                <w:rFonts w:asciiTheme="majorHAnsi" w:hAnsiTheme="majorHAnsi" w:cs="Times New Roman"/>
                <w:sz w:val="24"/>
                <w:szCs w:val="24"/>
                <w:lang w:bidi="fa-IR"/>
              </w:rPr>
              <w:t>30.7 ± 60.11</w:t>
            </w:r>
          </w:p>
        </w:tc>
        <w:tc>
          <w:tcPr>
            <w:tcW w:w="1781" w:type="dxa"/>
            <w:vAlign w:val="center"/>
          </w:tcPr>
          <w:p w14:paraId="7D1F607C"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29.5 ± 73.68</w:t>
            </w:r>
          </w:p>
        </w:tc>
        <w:tc>
          <w:tcPr>
            <w:tcW w:w="2282" w:type="dxa"/>
            <w:vAlign w:val="center"/>
          </w:tcPr>
          <w:p w14:paraId="37C564C4"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0.603</w:t>
            </w:r>
          </w:p>
        </w:tc>
      </w:tr>
      <w:tr w:rsidR="003B4D9A" w:rsidRPr="00E55F0F" w14:paraId="7A309C6B" w14:textId="77777777" w:rsidTr="004217D7">
        <w:tc>
          <w:tcPr>
            <w:tcW w:w="3213" w:type="dxa"/>
          </w:tcPr>
          <w:p w14:paraId="5DADBC0C" w14:textId="2AD5F781" w:rsidR="003B4D9A" w:rsidRPr="00E55F0F" w:rsidRDefault="003B4D9A" w:rsidP="00782073">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Gestational age(weeks)</w:t>
            </w:r>
          </w:p>
        </w:tc>
        <w:tc>
          <w:tcPr>
            <w:tcW w:w="2074" w:type="dxa"/>
            <w:vAlign w:val="center"/>
          </w:tcPr>
          <w:p w14:paraId="6D140321" w14:textId="18C504BF" w:rsidR="003B4D9A" w:rsidRPr="00E55F0F" w:rsidRDefault="003B4D9A" w:rsidP="00782073">
            <w:pPr>
              <w:spacing w:line="360" w:lineRule="auto"/>
              <w:jc w:val="center"/>
              <w:rPr>
                <w:rFonts w:asciiTheme="majorHAnsi" w:hAnsiTheme="majorHAnsi" w:cs="Times New Roman"/>
                <w:sz w:val="24"/>
                <w:szCs w:val="24"/>
                <w:lang w:bidi="fa-IR"/>
              </w:rPr>
            </w:pPr>
            <w:r w:rsidRPr="00E55F0F">
              <w:rPr>
                <w:rFonts w:asciiTheme="majorHAnsi" w:hAnsiTheme="majorHAnsi" w:cs="Times New Roman"/>
                <w:sz w:val="24"/>
                <w:szCs w:val="24"/>
                <w:lang w:bidi="fa-IR"/>
              </w:rPr>
              <w:t>38.30±1.23</w:t>
            </w:r>
          </w:p>
        </w:tc>
        <w:tc>
          <w:tcPr>
            <w:tcW w:w="1781" w:type="dxa"/>
            <w:vAlign w:val="center"/>
          </w:tcPr>
          <w:p w14:paraId="33C902F9" w14:textId="1B198D3D"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3</w:t>
            </w:r>
            <w:r w:rsidR="00782073">
              <w:rPr>
                <w:rFonts w:asciiTheme="majorHAnsi" w:hAnsiTheme="majorHAnsi" w:cs="Times New Roman"/>
                <w:sz w:val="24"/>
                <w:szCs w:val="24"/>
              </w:rPr>
              <w:t>8.36±</w:t>
            </w:r>
            <w:r w:rsidRPr="00E55F0F">
              <w:rPr>
                <w:rFonts w:asciiTheme="majorHAnsi" w:hAnsiTheme="majorHAnsi" w:cs="Times New Roman"/>
                <w:sz w:val="24"/>
                <w:szCs w:val="24"/>
              </w:rPr>
              <w:t>1.32</w:t>
            </w:r>
          </w:p>
        </w:tc>
        <w:tc>
          <w:tcPr>
            <w:tcW w:w="2282" w:type="dxa"/>
            <w:vAlign w:val="center"/>
          </w:tcPr>
          <w:p w14:paraId="4183D935"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0.82</w:t>
            </w:r>
          </w:p>
        </w:tc>
      </w:tr>
      <w:tr w:rsidR="003B4D9A" w:rsidRPr="00E55F0F" w14:paraId="41FB4D03" w14:textId="77777777" w:rsidTr="004217D7">
        <w:tc>
          <w:tcPr>
            <w:tcW w:w="3213" w:type="dxa"/>
          </w:tcPr>
          <w:p w14:paraId="35EDB0BA" w14:textId="53A00CBD" w:rsidR="003B4D9A" w:rsidRPr="00E55F0F" w:rsidRDefault="00782073" w:rsidP="00782073">
            <w:pPr>
              <w:spacing w:line="360" w:lineRule="auto"/>
              <w:jc w:val="right"/>
              <w:rPr>
                <w:rFonts w:asciiTheme="majorHAnsi" w:hAnsiTheme="majorHAnsi" w:cs="Times New Roman"/>
                <w:sz w:val="24"/>
                <w:szCs w:val="24"/>
              </w:rPr>
            </w:pPr>
            <w:r>
              <w:rPr>
                <w:rFonts w:asciiTheme="majorHAnsi" w:hAnsiTheme="majorHAnsi" w:cs="Times New Roman"/>
                <w:sz w:val="24"/>
                <w:szCs w:val="24"/>
              </w:rPr>
              <w:t xml:space="preserve">Birth </w:t>
            </w:r>
            <w:r w:rsidR="003B4D9A" w:rsidRPr="00E55F0F">
              <w:rPr>
                <w:rFonts w:asciiTheme="majorHAnsi" w:hAnsiTheme="majorHAnsi" w:cs="Times New Roman"/>
                <w:sz w:val="24"/>
                <w:szCs w:val="24"/>
              </w:rPr>
              <w:t>weight(Kg)</w:t>
            </w:r>
          </w:p>
        </w:tc>
        <w:tc>
          <w:tcPr>
            <w:tcW w:w="2074" w:type="dxa"/>
            <w:vAlign w:val="center"/>
          </w:tcPr>
          <w:p w14:paraId="7AA1B326" w14:textId="77777777" w:rsidR="003B4D9A" w:rsidRPr="00E55F0F" w:rsidRDefault="003B4D9A" w:rsidP="00E55F0F">
            <w:pPr>
              <w:spacing w:line="360" w:lineRule="auto"/>
              <w:jc w:val="center"/>
              <w:rPr>
                <w:rFonts w:asciiTheme="majorHAnsi" w:hAnsiTheme="majorHAnsi" w:cs="Times New Roman"/>
                <w:sz w:val="24"/>
                <w:szCs w:val="24"/>
                <w:rtl/>
                <w:lang w:bidi="fa-IR"/>
              </w:rPr>
            </w:pPr>
            <w:r w:rsidRPr="00E55F0F">
              <w:rPr>
                <w:rFonts w:asciiTheme="majorHAnsi" w:hAnsiTheme="majorHAnsi" w:cs="Times New Roman"/>
                <w:sz w:val="24"/>
                <w:szCs w:val="24"/>
              </w:rPr>
              <w:t>3.0 ± 6.38</w:t>
            </w:r>
          </w:p>
        </w:tc>
        <w:tc>
          <w:tcPr>
            <w:tcW w:w="1781" w:type="dxa"/>
            <w:vAlign w:val="center"/>
          </w:tcPr>
          <w:p w14:paraId="2862A201"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2.0 ± 99.54</w:t>
            </w:r>
          </w:p>
        </w:tc>
        <w:tc>
          <w:tcPr>
            <w:tcW w:w="2282" w:type="dxa"/>
            <w:vAlign w:val="center"/>
          </w:tcPr>
          <w:p w14:paraId="6AEDDB19"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0.55</w:t>
            </w:r>
          </w:p>
        </w:tc>
      </w:tr>
      <w:tr w:rsidR="003B4D9A" w:rsidRPr="00E55F0F" w14:paraId="7D9647E9" w14:textId="77777777" w:rsidTr="004217D7">
        <w:tc>
          <w:tcPr>
            <w:tcW w:w="3213" w:type="dxa"/>
          </w:tcPr>
          <w:p w14:paraId="60C63A8A"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First Apgar (Minute)</w:t>
            </w:r>
          </w:p>
        </w:tc>
        <w:tc>
          <w:tcPr>
            <w:tcW w:w="2074" w:type="dxa"/>
            <w:vAlign w:val="center"/>
          </w:tcPr>
          <w:p w14:paraId="2FC0A0CB"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8.13 ± 1.33</w:t>
            </w:r>
          </w:p>
        </w:tc>
        <w:tc>
          <w:tcPr>
            <w:tcW w:w="1781" w:type="dxa"/>
            <w:vAlign w:val="center"/>
          </w:tcPr>
          <w:p w14:paraId="0BE54B5D"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6.96 ± 1.18</w:t>
            </w:r>
          </w:p>
        </w:tc>
        <w:tc>
          <w:tcPr>
            <w:tcW w:w="2282" w:type="dxa"/>
            <w:vAlign w:val="center"/>
          </w:tcPr>
          <w:p w14:paraId="7688EA6D"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P&lt;0.001</w:t>
            </w:r>
          </w:p>
        </w:tc>
      </w:tr>
      <w:tr w:rsidR="003B4D9A" w:rsidRPr="00E55F0F" w14:paraId="59998945" w14:textId="77777777" w:rsidTr="004217D7">
        <w:tc>
          <w:tcPr>
            <w:tcW w:w="3213" w:type="dxa"/>
          </w:tcPr>
          <w:p w14:paraId="0951C0A4"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Fifth Apgar (Minute)</w:t>
            </w:r>
          </w:p>
        </w:tc>
        <w:tc>
          <w:tcPr>
            <w:tcW w:w="2074" w:type="dxa"/>
            <w:vAlign w:val="center"/>
          </w:tcPr>
          <w:p w14:paraId="205804F5"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9.40 ± 0.89</w:t>
            </w:r>
          </w:p>
        </w:tc>
        <w:tc>
          <w:tcPr>
            <w:tcW w:w="1781" w:type="dxa"/>
            <w:vAlign w:val="center"/>
          </w:tcPr>
          <w:p w14:paraId="6BC2F960"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8.46 ± 1.22</w:t>
            </w:r>
          </w:p>
        </w:tc>
        <w:tc>
          <w:tcPr>
            <w:tcW w:w="2282" w:type="dxa"/>
            <w:vAlign w:val="center"/>
          </w:tcPr>
          <w:p w14:paraId="31E5D7EE"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P&lt;0.001</w:t>
            </w:r>
          </w:p>
        </w:tc>
      </w:tr>
      <w:tr w:rsidR="003B4D9A" w:rsidRPr="00E55F0F" w14:paraId="3DBC8EB0" w14:textId="77777777" w:rsidTr="004217D7">
        <w:tc>
          <w:tcPr>
            <w:tcW w:w="3213" w:type="dxa"/>
          </w:tcPr>
          <w:p w14:paraId="723404AA" w14:textId="77777777" w:rsidR="003B4D9A" w:rsidRPr="00E55F0F" w:rsidRDefault="009B72FE" w:rsidP="00E55F0F">
            <w:pPr>
              <w:spacing w:line="360" w:lineRule="auto"/>
              <w:jc w:val="right"/>
              <w:rPr>
                <w:rFonts w:asciiTheme="majorHAnsi" w:hAnsiTheme="majorHAnsi" w:cs="Times New Roman"/>
                <w:sz w:val="24"/>
                <w:szCs w:val="24"/>
                <w:lang w:bidi="fa-IR"/>
              </w:rPr>
            </w:pPr>
            <w:r w:rsidRPr="00E55F0F">
              <w:rPr>
                <w:rFonts w:asciiTheme="majorHAnsi" w:hAnsiTheme="majorHAnsi" w:cs="Times New Roman"/>
                <w:sz w:val="24"/>
                <w:szCs w:val="24"/>
              </w:rPr>
              <w:t>Blood PH</w:t>
            </w:r>
          </w:p>
        </w:tc>
        <w:tc>
          <w:tcPr>
            <w:tcW w:w="2074" w:type="dxa"/>
            <w:vAlign w:val="center"/>
          </w:tcPr>
          <w:p w14:paraId="50A3DD7A"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7.24± ± 0.09</w:t>
            </w:r>
          </w:p>
        </w:tc>
        <w:tc>
          <w:tcPr>
            <w:tcW w:w="1781" w:type="dxa"/>
            <w:vAlign w:val="center"/>
          </w:tcPr>
          <w:p w14:paraId="39746491" w14:textId="77777777" w:rsidR="003B4D9A" w:rsidRPr="00E55F0F" w:rsidRDefault="003B4D9A" w:rsidP="00E55F0F">
            <w:pPr>
              <w:spacing w:line="360" w:lineRule="auto"/>
              <w:jc w:val="center"/>
              <w:rPr>
                <w:rFonts w:asciiTheme="majorHAnsi" w:hAnsiTheme="majorHAnsi" w:cs="Times New Roman"/>
                <w:sz w:val="24"/>
                <w:szCs w:val="24"/>
                <w:rtl/>
                <w:lang w:bidi="fa-IR"/>
              </w:rPr>
            </w:pPr>
            <w:r w:rsidRPr="00E55F0F">
              <w:rPr>
                <w:rFonts w:asciiTheme="majorHAnsi" w:hAnsiTheme="majorHAnsi" w:cs="Times New Roman"/>
                <w:sz w:val="24"/>
                <w:szCs w:val="24"/>
              </w:rPr>
              <w:t>7.19 ± 0.09</w:t>
            </w:r>
          </w:p>
        </w:tc>
        <w:tc>
          <w:tcPr>
            <w:tcW w:w="2282" w:type="dxa"/>
            <w:vAlign w:val="center"/>
          </w:tcPr>
          <w:p w14:paraId="4142E0F3"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0.03</w:t>
            </w:r>
          </w:p>
        </w:tc>
      </w:tr>
      <w:tr w:rsidR="003B4D9A" w:rsidRPr="00E55F0F" w14:paraId="55AB2D89" w14:textId="77777777" w:rsidTr="004217D7">
        <w:tc>
          <w:tcPr>
            <w:tcW w:w="3213" w:type="dxa"/>
          </w:tcPr>
          <w:p w14:paraId="05BAC990"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WBC</w:t>
            </w:r>
          </w:p>
        </w:tc>
        <w:tc>
          <w:tcPr>
            <w:tcW w:w="2074" w:type="dxa"/>
            <w:vAlign w:val="center"/>
          </w:tcPr>
          <w:p w14:paraId="69D341B2"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11.2 ± 57.7</w:t>
            </w:r>
          </w:p>
        </w:tc>
        <w:tc>
          <w:tcPr>
            <w:tcW w:w="1781" w:type="dxa"/>
            <w:vAlign w:val="center"/>
          </w:tcPr>
          <w:p w14:paraId="688C4631"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11.93 ± 4.17</w:t>
            </w:r>
          </w:p>
        </w:tc>
        <w:tc>
          <w:tcPr>
            <w:tcW w:w="2282" w:type="dxa"/>
            <w:vAlign w:val="center"/>
          </w:tcPr>
          <w:p w14:paraId="686DC1A8"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0.69</w:t>
            </w:r>
          </w:p>
        </w:tc>
      </w:tr>
      <w:tr w:rsidR="003B4D9A" w:rsidRPr="00E55F0F" w14:paraId="573DA562" w14:textId="77777777" w:rsidTr="004217D7">
        <w:tc>
          <w:tcPr>
            <w:tcW w:w="3213" w:type="dxa"/>
            <w:tcBorders>
              <w:bottom w:val="single" w:sz="4" w:space="0" w:color="auto"/>
            </w:tcBorders>
          </w:tcPr>
          <w:p w14:paraId="22FEC301" w14:textId="77777777" w:rsidR="003B4D9A" w:rsidRPr="00E55F0F" w:rsidRDefault="0092390F" w:rsidP="00E55F0F">
            <w:pPr>
              <w:spacing w:line="360" w:lineRule="auto"/>
              <w:jc w:val="right"/>
              <w:rPr>
                <w:rFonts w:asciiTheme="majorHAnsi" w:hAnsiTheme="majorHAnsi" w:cs="Times New Roman"/>
                <w:sz w:val="24"/>
                <w:szCs w:val="24"/>
                <w:rtl/>
                <w:lang w:bidi="fa-IR"/>
              </w:rPr>
            </w:pPr>
            <w:r w:rsidRPr="00E55F0F">
              <w:rPr>
                <w:rFonts w:asciiTheme="majorHAnsi" w:eastAsia="Times New Roman" w:hAnsiTheme="majorHAnsi" w:cs="Times New Roman"/>
                <w:color w:val="auto"/>
                <w:sz w:val="24"/>
                <w:szCs w:val="24"/>
                <w:lang w:bidi="fa-IR"/>
              </w:rPr>
              <w:t>Creatine kinase</w:t>
            </w:r>
          </w:p>
        </w:tc>
        <w:tc>
          <w:tcPr>
            <w:tcW w:w="2074" w:type="dxa"/>
            <w:tcBorders>
              <w:bottom w:val="single" w:sz="4" w:space="0" w:color="auto"/>
            </w:tcBorders>
            <w:vAlign w:val="center"/>
          </w:tcPr>
          <w:p w14:paraId="228BB5DD"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14.83 ± 6.19</w:t>
            </w:r>
          </w:p>
        </w:tc>
        <w:tc>
          <w:tcPr>
            <w:tcW w:w="1781" w:type="dxa"/>
            <w:tcBorders>
              <w:bottom w:val="single" w:sz="4" w:space="0" w:color="auto"/>
            </w:tcBorders>
            <w:vAlign w:val="center"/>
          </w:tcPr>
          <w:p w14:paraId="64CC911C"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23.18 ± 12.17</w:t>
            </w:r>
          </w:p>
        </w:tc>
        <w:tc>
          <w:tcPr>
            <w:tcW w:w="2282" w:type="dxa"/>
            <w:tcBorders>
              <w:bottom w:val="single" w:sz="4" w:space="0" w:color="auto"/>
            </w:tcBorders>
            <w:vAlign w:val="center"/>
          </w:tcPr>
          <w:p w14:paraId="16E7D75C"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0.002</w:t>
            </w:r>
          </w:p>
        </w:tc>
      </w:tr>
      <w:tr w:rsidR="003B4D9A" w:rsidRPr="00E55F0F" w14:paraId="576FF1FC" w14:textId="77777777" w:rsidTr="004217D7">
        <w:tc>
          <w:tcPr>
            <w:tcW w:w="3213" w:type="dxa"/>
            <w:tcBorders>
              <w:top w:val="single" w:sz="4" w:space="0" w:color="auto"/>
              <w:bottom w:val="single" w:sz="4" w:space="0" w:color="auto"/>
            </w:tcBorders>
          </w:tcPr>
          <w:p w14:paraId="72FE8CF2" w14:textId="77777777" w:rsidR="003B4D9A" w:rsidRPr="00E55F0F" w:rsidRDefault="003B4D9A" w:rsidP="00E55F0F">
            <w:pPr>
              <w:spacing w:line="360" w:lineRule="auto"/>
              <w:jc w:val="right"/>
              <w:rPr>
                <w:rFonts w:asciiTheme="majorHAnsi" w:hAnsiTheme="majorHAnsi" w:cs="Times New Roman"/>
                <w:sz w:val="24"/>
                <w:szCs w:val="24"/>
              </w:rPr>
            </w:pPr>
            <w:r w:rsidRPr="00E55F0F">
              <w:rPr>
                <w:rFonts w:asciiTheme="majorHAnsi" w:hAnsiTheme="majorHAnsi" w:cs="Times New Roman"/>
                <w:sz w:val="24"/>
                <w:szCs w:val="24"/>
              </w:rPr>
              <w:t>NRBC</w:t>
            </w:r>
          </w:p>
        </w:tc>
        <w:tc>
          <w:tcPr>
            <w:tcW w:w="2074" w:type="dxa"/>
            <w:tcBorders>
              <w:top w:val="single" w:sz="4" w:space="0" w:color="auto"/>
              <w:bottom w:val="single" w:sz="4" w:space="0" w:color="auto"/>
            </w:tcBorders>
            <w:vAlign w:val="center"/>
          </w:tcPr>
          <w:p w14:paraId="2A7212C8"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7.5 ± 6.01</w:t>
            </w:r>
          </w:p>
        </w:tc>
        <w:tc>
          <w:tcPr>
            <w:tcW w:w="1781" w:type="dxa"/>
            <w:tcBorders>
              <w:top w:val="single" w:sz="4" w:space="0" w:color="auto"/>
              <w:bottom w:val="single" w:sz="4" w:space="0" w:color="auto"/>
            </w:tcBorders>
            <w:vAlign w:val="center"/>
          </w:tcPr>
          <w:p w14:paraId="754747AA" w14:textId="77777777" w:rsidR="003B4D9A" w:rsidRPr="00E55F0F" w:rsidRDefault="003B4D9A" w:rsidP="00E55F0F">
            <w:pPr>
              <w:spacing w:line="360" w:lineRule="auto"/>
              <w:jc w:val="center"/>
              <w:rPr>
                <w:rFonts w:asciiTheme="majorHAnsi" w:hAnsiTheme="majorHAnsi" w:cs="Times New Roman"/>
                <w:sz w:val="24"/>
                <w:szCs w:val="24"/>
                <w:rtl/>
                <w:lang w:bidi="fa-IR"/>
              </w:rPr>
            </w:pPr>
            <w:r w:rsidRPr="00E55F0F">
              <w:rPr>
                <w:rFonts w:asciiTheme="majorHAnsi" w:hAnsiTheme="majorHAnsi" w:cs="Times New Roman"/>
                <w:sz w:val="24"/>
                <w:szCs w:val="24"/>
              </w:rPr>
              <w:t>17.54±2.12</w:t>
            </w:r>
          </w:p>
        </w:tc>
        <w:tc>
          <w:tcPr>
            <w:tcW w:w="2282" w:type="dxa"/>
            <w:tcBorders>
              <w:top w:val="single" w:sz="4" w:space="0" w:color="auto"/>
              <w:bottom w:val="single" w:sz="4" w:space="0" w:color="auto"/>
            </w:tcBorders>
            <w:vAlign w:val="center"/>
          </w:tcPr>
          <w:p w14:paraId="4A9529C3" w14:textId="77777777" w:rsidR="003B4D9A" w:rsidRPr="00E55F0F" w:rsidRDefault="003B4D9A" w:rsidP="00E55F0F">
            <w:pPr>
              <w:spacing w:line="360" w:lineRule="auto"/>
              <w:jc w:val="center"/>
              <w:rPr>
                <w:rFonts w:asciiTheme="majorHAnsi" w:hAnsiTheme="majorHAnsi" w:cs="Times New Roman"/>
                <w:sz w:val="24"/>
                <w:szCs w:val="24"/>
                <w:rtl/>
                <w:lang w:bidi="fa-IR"/>
              </w:rPr>
            </w:pPr>
            <w:r w:rsidRPr="00E55F0F">
              <w:rPr>
                <w:rFonts w:asciiTheme="majorHAnsi" w:hAnsiTheme="majorHAnsi" w:cs="Times New Roman"/>
                <w:sz w:val="24"/>
                <w:szCs w:val="24"/>
              </w:rPr>
              <w:t>0.001</w:t>
            </w:r>
          </w:p>
        </w:tc>
      </w:tr>
    </w:tbl>
    <w:p w14:paraId="7CA329B5" w14:textId="77777777" w:rsidR="003B4D9A" w:rsidRPr="00E55F0F" w:rsidRDefault="003B4D9A" w:rsidP="00E55F0F">
      <w:pPr>
        <w:spacing w:line="360" w:lineRule="auto"/>
        <w:rPr>
          <w:rFonts w:asciiTheme="majorHAnsi" w:hAnsiTheme="majorHAnsi"/>
          <w:sz w:val="24"/>
          <w:szCs w:val="24"/>
        </w:rPr>
      </w:pPr>
    </w:p>
    <w:p w14:paraId="1A840ACE" w14:textId="46C3398D" w:rsidR="003B4D9A" w:rsidRPr="00E55F0F" w:rsidRDefault="003B4D9A" w:rsidP="00E55F0F">
      <w:pPr>
        <w:spacing w:line="360" w:lineRule="auto"/>
        <w:rPr>
          <w:rFonts w:asciiTheme="majorHAnsi" w:hAnsiTheme="majorHAnsi" w:cstheme="minorBidi"/>
          <w:sz w:val="24"/>
          <w:szCs w:val="24"/>
          <w:rtl/>
          <w:lang w:bidi="fa-IR"/>
        </w:rPr>
      </w:pPr>
    </w:p>
    <w:p w14:paraId="4A83BE39" w14:textId="3B256F0B" w:rsidR="00E55F0F" w:rsidRPr="00E55F0F" w:rsidRDefault="00E55F0F" w:rsidP="00E55F0F">
      <w:pPr>
        <w:spacing w:line="360" w:lineRule="auto"/>
        <w:rPr>
          <w:rFonts w:asciiTheme="majorHAnsi" w:hAnsiTheme="majorHAnsi" w:cstheme="minorBidi"/>
          <w:sz w:val="24"/>
          <w:szCs w:val="24"/>
          <w:rtl/>
          <w:lang w:bidi="fa-IR"/>
        </w:rPr>
      </w:pPr>
    </w:p>
    <w:p w14:paraId="1AC6EF89" w14:textId="54483906" w:rsidR="009425F2" w:rsidRDefault="007A4BE9" w:rsidP="007A4BE9">
      <w:pPr>
        <w:pStyle w:val="NormalWeb"/>
        <w:spacing w:before="0" w:beforeAutospacing="0" w:after="0" w:afterAutospacing="0" w:line="360" w:lineRule="auto"/>
        <w:rPr>
          <w:color w:val="0E101A"/>
        </w:rPr>
      </w:pPr>
      <w:r>
        <w:rPr>
          <w:color w:val="0E101A"/>
        </w:rPr>
        <w:t>As Table 2 shows, w</w:t>
      </w:r>
      <w:r w:rsidR="009425F2">
        <w:rPr>
          <w:color w:val="0E101A"/>
        </w:rPr>
        <w:t xml:space="preserve">e found a significant correlation </w:t>
      </w:r>
      <w:r w:rsidR="007940D8">
        <w:rPr>
          <w:color w:val="0E101A"/>
        </w:rPr>
        <w:t>between</w:t>
      </w:r>
      <w:r w:rsidR="009425F2">
        <w:rPr>
          <w:color w:val="0E101A"/>
        </w:rPr>
        <w:t xml:space="preserve"> HIE with </w:t>
      </w:r>
      <w:r w:rsidR="00B80E02">
        <w:rPr>
          <w:color w:val="0E101A"/>
        </w:rPr>
        <w:t>first</w:t>
      </w:r>
      <w:r w:rsidR="009425F2">
        <w:rPr>
          <w:color w:val="0E101A"/>
        </w:rPr>
        <w:t xml:space="preserve"> and </w:t>
      </w:r>
      <w:r w:rsidR="00B80E02">
        <w:rPr>
          <w:color w:val="0E101A"/>
        </w:rPr>
        <w:t>fifth</w:t>
      </w:r>
      <w:r w:rsidR="007940D8">
        <w:rPr>
          <w:color w:val="0E101A"/>
        </w:rPr>
        <w:t>- minute</w:t>
      </w:r>
      <w:r w:rsidR="009425F2">
        <w:rPr>
          <w:color w:val="0E101A"/>
        </w:rPr>
        <w:t xml:space="preserve"> Apgar</w:t>
      </w:r>
      <w:r w:rsidR="007940D8">
        <w:rPr>
          <w:color w:val="0E101A"/>
        </w:rPr>
        <w:t xml:space="preserve">s, </w:t>
      </w:r>
      <w:r>
        <w:rPr>
          <w:color w:val="0E101A"/>
        </w:rPr>
        <w:t xml:space="preserve">NRBC count, </w:t>
      </w:r>
      <w:r w:rsidR="009425F2">
        <w:rPr>
          <w:color w:val="0E101A"/>
        </w:rPr>
        <w:t xml:space="preserve">and </w:t>
      </w:r>
      <w:r w:rsidR="00246684">
        <w:rPr>
          <w:color w:val="0E101A"/>
        </w:rPr>
        <w:t>CK</w:t>
      </w:r>
      <w:r w:rsidR="009425F2">
        <w:rPr>
          <w:color w:val="0E101A"/>
        </w:rPr>
        <w:t xml:space="preserve"> </w:t>
      </w:r>
      <w:r w:rsidR="00B80E02">
        <w:rPr>
          <w:color w:val="0E101A"/>
        </w:rPr>
        <w:t>(P&lt;0.05</w:t>
      </w:r>
      <w:r>
        <w:rPr>
          <w:color w:val="0E101A"/>
        </w:rPr>
        <w:t>)</w:t>
      </w:r>
      <w:r w:rsidR="009425F2">
        <w:rPr>
          <w:color w:val="0E101A"/>
        </w:rPr>
        <w:t>. </w:t>
      </w:r>
    </w:p>
    <w:p w14:paraId="7EECF01C" w14:textId="77777777" w:rsidR="004A5ACC" w:rsidRPr="00E55F0F" w:rsidRDefault="004A5ACC" w:rsidP="004A5ACC">
      <w:pPr>
        <w:bidi w:val="0"/>
        <w:spacing w:line="360" w:lineRule="auto"/>
        <w:jc w:val="both"/>
        <w:rPr>
          <w:rFonts w:asciiTheme="majorHAnsi" w:hAnsiTheme="majorHAnsi" w:cs="Times New Roman"/>
          <w:sz w:val="24"/>
          <w:szCs w:val="24"/>
        </w:rPr>
      </w:pPr>
    </w:p>
    <w:tbl>
      <w:tblPr>
        <w:tblStyle w:val="TableGrid"/>
        <w:tblW w:w="0" w:type="auto"/>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2977"/>
        <w:gridCol w:w="2337"/>
      </w:tblGrid>
      <w:tr w:rsidR="004A5ACC" w:rsidRPr="00E55F0F" w14:paraId="6979204C" w14:textId="77777777" w:rsidTr="00DE7A80">
        <w:tc>
          <w:tcPr>
            <w:tcW w:w="8149" w:type="dxa"/>
            <w:gridSpan w:val="3"/>
            <w:vAlign w:val="center"/>
          </w:tcPr>
          <w:p w14:paraId="4FBEE58D" w14:textId="20F6861B" w:rsidR="004A5ACC" w:rsidRPr="00E55F0F" w:rsidRDefault="004A5ACC" w:rsidP="004A5ACC">
            <w:pPr>
              <w:spacing w:line="360" w:lineRule="auto"/>
              <w:jc w:val="center"/>
              <w:rPr>
                <w:rFonts w:asciiTheme="majorHAnsi" w:hAnsiTheme="majorHAnsi" w:cs="Times New Roman"/>
                <w:b/>
                <w:bCs/>
                <w:sz w:val="24"/>
                <w:szCs w:val="24"/>
              </w:rPr>
            </w:pPr>
            <w:r w:rsidRPr="00E55F0F">
              <w:rPr>
                <w:rFonts w:asciiTheme="majorHAnsi" w:hAnsiTheme="majorHAnsi" w:cs="Times New Roman"/>
                <w:b/>
                <w:bCs/>
                <w:sz w:val="24"/>
                <w:szCs w:val="24"/>
              </w:rPr>
              <w:t xml:space="preserve">Table2. Correlation of clinical characteristics and HIE </w:t>
            </w:r>
          </w:p>
        </w:tc>
      </w:tr>
      <w:tr w:rsidR="004A5ACC" w:rsidRPr="00E55F0F" w14:paraId="7657A2D3" w14:textId="77777777" w:rsidTr="00DE7A80">
        <w:tc>
          <w:tcPr>
            <w:tcW w:w="2835" w:type="dxa"/>
          </w:tcPr>
          <w:p w14:paraId="66D8E7C9" w14:textId="77777777" w:rsidR="004A5ACC" w:rsidRPr="00E55F0F" w:rsidRDefault="004A5ACC" w:rsidP="00DE7A80">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Variables</w:t>
            </w:r>
          </w:p>
        </w:tc>
        <w:tc>
          <w:tcPr>
            <w:tcW w:w="2977" w:type="dxa"/>
          </w:tcPr>
          <w:p w14:paraId="2A41049B" w14:textId="77777777" w:rsidR="004A5ACC" w:rsidRPr="00E55F0F" w:rsidRDefault="004A5ACC" w:rsidP="00DE7A80">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r ( Pearson correlation)</w:t>
            </w:r>
          </w:p>
        </w:tc>
        <w:tc>
          <w:tcPr>
            <w:tcW w:w="2337" w:type="dxa"/>
            <w:vAlign w:val="center"/>
          </w:tcPr>
          <w:p w14:paraId="1B5A6815" w14:textId="77777777" w:rsidR="004A5ACC" w:rsidRPr="00E55F0F" w:rsidRDefault="004A5ACC" w:rsidP="00DE7A80">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P-value</w:t>
            </w:r>
          </w:p>
        </w:tc>
      </w:tr>
      <w:tr w:rsidR="004A5ACC" w:rsidRPr="00E55F0F" w14:paraId="3F4A761E" w14:textId="77777777" w:rsidTr="00DE7A80">
        <w:tc>
          <w:tcPr>
            <w:tcW w:w="2835" w:type="dxa"/>
          </w:tcPr>
          <w:p w14:paraId="1B0E7782" w14:textId="77777777" w:rsidR="004A5ACC" w:rsidRPr="00E55F0F" w:rsidRDefault="004A5ACC" w:rsidP="00DE7A80">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PH</w:t>
            </w:r>
          </w:p>
        </w:tc>
        <w:tc>
          <w:tcPr>
            <w:tcW w:w="2977" w:type="dxa"/>
          </w:tcPr>
          <w:p w14:paraId="150B7DA3" w14:textId="77777777" w:rsidR="004A5ACC" w:rsidRPr="00E55F0F" w:rsidRDefault="004A5ACC" w:rsidP="00DE7A80">
            <w:pPr>
              <w:pStyle w:val="ListParagraph"/>
              <w:spacing w:line="360" w:lineRule="auto"/>
              <w:jc w:val="center"/>
              <w:rPr>
                <w:rFonts w:asciiTheme="majorHAnsi" w:hAnsiTheme="majorHAnsi"/>
              </w:rPr>
            </w:pPr>
            <w:r w:rsidRPr="00E55F0F">
              <w:rPr>
                <w:rFonts w:asciiTheme="majorHAnsi" w:hAnsiTheme="majorHAnsi"/>
              </w:rPr>
              <w:t>-0.305</w:t>
            </w:r>
          </w:p>
        </w:tc>
        <w:tc>
          <w:tcPr>
            <w:tcW w:w="2337" w:type="dxa"/>
          </w:tcPr>
          <w:p w14:paraId="74DF8DA9" w14:textId="77777777" w:rsidR="004A5ACC" w:rsidRPr="00E55F0F" w:rsidRDefault="004A5ACC" w:rsidP="00DE7A80">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0.67</w:t>
            </w:r>
          </w:p>
        </w:tc>
      </w:tr>
      <w:tr w:rsidR="004A5ACC" w:rsidRPr="00E55F0F" w14:paraId="4132941D" w14:textId="77777777" w:rsidTr="00DE7A80">
        <w:tc>
          <w:tcPr>
            <w:tcW w:w="2835" w:type="dxa"/>
          </w:tcPr>
          <w:p w14:paraId="26A24221"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lastRenderedPageBreak/>
              <w:t>NRBC</w:t>
            </w:r>
          </w:p>
        </w:tc>
        <w:tc>
          <w:tcPr>
            <w:tcW w:w="2977" w:type="dxa"/>
          </w:tcPr>
          <w:p w14:paraId="39CFAEAD" w14:textId="77777777" w:rsidR="004A5ACC" w:rsidRPr="00BE3B49" w:rsidRDefault="004A5ACC" w:rsidP="00DE7A80">
            <w:pPr>
              <w:pStyle w:val="ListParagraph"/>
              <w:spacing w:line="360" w:lineRule="auto"/>
              <w:jc w:val="center"/>
              <w:rPr>
                <w:rFonts w:asciiTheme="majorHAnsi" w:hAnsiTheme="majorHAnsi"/>
                <w:rtl/>
              </w:rPr>
            </w:pPr>
            <w:r w:rsidRPr="00BE3B49">
              <w:rPr>
                <w:rFonts w:asciiTheme="majorHAnsi" w:hAnsiTheme="majorHAnsi"/>
              </w:rPr>
              <w:t>0.91</w:t>
            </w:r>
          </w:p>
        </w:tc>
        <w:tc>
          <w:tcPr>
            <w:tcW w:w="2337" w:type="dxa"/>
          </w:tcPr>
          <w:p w14:paraId="6F6CEFA6"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P&lt; 0.001</w:t>
            </w:r>
          </w:p>
        </w:tc>
      </w:tr>
      <w:tr w:rsidR="004A5ACC" w:rsidRPr="00E55F0F" w14:paraId="48F1AA4C" w14:textId="77777777" w:rsidTr="00DE7A80">
        <w:tc>
          <w:tcPr>
            <w:tcW w:w="2835" w:type="dxa"/>
          </w:tcPr>
          <w:p w14:paraId="4C68EA16"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Creatine kinase</w:t>
            </w:r>
          </w:p>
        </w:tc>
        <w:tc>
          <w:tcPr>
            <w:tcW w:w="2977" w:type="dxa"/>
          </w:tcPr>
          <w:p w14:paraId="6FE927C1" w14:textId="77777777" w:rsidR="004A5ACC" w:rsidRPr="00BE3B49" w:rsidRDefault="004A5ACC" w:rsidP="00DE7A80">
            <w:pPr>
              <w:pStyle w:val="ListParagraph"/>
              <w:spacing w:line="360" w:lineRule="auto"/>
              <w:jc w:val="center"/>
              <w:rPr>
                <w:rFonts w:asciiTheme="majorHAnsi" w:hAnsiTheme="majorHAnsi"/>
              </w:rPr>
            </w:pPr>
            <w:r w:rsidRPr="00BE3B49">
              <w:rPr>
                <w:rFonts w:asciiTheme="majorHAnsi" w:hAnsiTheme="majorHAnsi"/>
              </w:rPr>
              <w:t>0.82</w:t>
            </w:r>
          </w:p>
        </w:tc>
        <w:tc>
          <w:tcPr>
            <w:tcW w:w="2337" w:type="dxa"/>
          </w:tcPr>
          <w:p w14:paraId="5EA7082E"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P&lt; 0.001</w:t>
            </w:r>
          </w:p>
        </w:tc>
      </w:tr>
      <w:tr w:rsidR="004A5ACC" w:rsidRPr="00E55F0F" w14:paraId="032CF323" w14:textId="77777777" w:rsidTr="00DE7A80">
        <w:tc>
          <w:tcPr>
            <w:tcW w:w="2835" w:type="dxa"/>
          </w:tcPr>
          <w:p w14:paraId="7A1EFA6D"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WBC</w:t>
            </w:r>
          </w:p>
        </w:tc>
        <w:tc>
          <w:tcPr>
            <w:tcW w:w="2977" w:type="dxa"/>
          </w:tcPr>
          <w:p w14:paraId="117A191E" w14:textId="77777777" w:rsidR="004A5ACC" w:rsidRPr="00BE3B49" w:rsidRDefault="004A5ACC" w:rsidP="00DE7A80">
            <w:pPr>
              <w:pStyle w:val="ListParagraph"/>
              <w:spacing w:line="360" w:lineRule="auto"/>
              <w:jc w:val="center"/>
              <w:rPr>
                <w:rFonts w:asciiTheme="majorHAnsi" w:hAnsiTheme="majorHAnsi"/>
              </w:rPr>
            </w:pPr>
            <w:r w:rsidRPr="00BE3B49">
              <w:rPr>
                <w:rFonts w:asciiTheme="majorHAnsi" w:hAnsiTheme="majorHAnsi"/>
              </w:rPr>
              <w:t>-0.305</w:t>
            </w:r>
          </w:p>
        </w:tc>
        <w:tc>
          <w:tcPr>
            <w:tcW w:w="2337" w:type="dxa"/>
          </w:tcPr>
          <w:p w14:paraId="14224E92"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0.101</w:t>
            </w:r>
          </w:p>
        </w:tc>
      </w:tr>
      <w:tr w:rsidR="004A5ACC" w:rsidRPr="00E55F0F" w14:paraId="3A90F811" w14:textId="77777777" w:rsidTr="00DE7A80">
        <w:tc>
          <w:tcPr>
            <w:tcW w:w="2835" w:type="dxa"/>
          </w:tcPr>
          <w:p w14:paraId="6E782CC0" w14:textId="4B4B1198" w:rsidR="004A5ACC" w:rsidRPr="00BE3B49" w:rsidRDefault="00B80E02" w:rsidP="00B80E02">
            <w:pPr>
              <w:spacing w:line="360" w:lineRule="auto"/>
              <w:jc w:val="center"/>
              <w:rPr>
                <w:rFonts w:asciiTheme="majorHAnsi" w:hAnsiTheme="majorHAnsi" w:cs="Times New Roman"/>
                <w:sz w:val="24"/>
                <w:szCs w:val="24"/>
              </w:rPr>
            </w:pPr>
            <w:r>
              <w:rPr>
                <w:rFonts w:asciiTheme="majorHAnsi" w:hAnsiTheme="majorHAnsi" w:cs="Times New Roman"/>
                <w:sz w:val="24"/>
                <w:szCs w:val="24"/>
              </w:rPr>
              <w:t xml:space="preserve">First- minute Apgar </w:t>
            </w:r>
          </w:p>
        </w:tc>
        <w:tc>
          <w:tcPr>
            <w:tcW w:w="2977" w:type="dxa"/>
          </w:tcPr>
          <w:p w14:paraId="1359B3F2" w14:textId="77777777" w:rsidR="004A5ACC" w:rsidRPr="00BE3B49" w:rsidRDefault="004A5ACC" w:rsidP="00DE7A80">
            <w:pPr>
              <w:pStyle w:val="ListParagraph"/>
              <w:spacing w:line="360" w:lineRule="auto"/>
              <w:jc w:val="center"/>
              <w:rPr>
                <w:rFonts w:asciiTheme="majorHAnsi" w:hAnsiTheme="majorHAnsi"/>
              </w:rPr>
            </w:pPr>
            <w:r w:rsidRPr="00BE3B49">
              <w:rPr>
                <w:rFonts w:asciiTheme="majorHAnsi" w:hAnsiTheme="majorHAnsi"/>
              </w:rPr>
              <w:t>-0.61</w:t>
            </w:r>
          </w:p>
        </w:tc>
        <w:tc>
          <w:tcPr>
            <w:tcW w:w="2337" w:type="dxa"/>
          </w:tcPr>
          <w:p w14:paraId="73590E92"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P&lt; 0.001</w:t>
            </w:r>
          </w:p>
        </w:tc>
      </w:tr>
      <w:tr w:rsidR="004A5ACC" w:rsidRPr="00E55F0F" w14:paraId="6A69FBC7" w14:textId="77777777" w:rsidTr="00DE7A80">
        <w:tc>
          <w:tcPr>
            <w:tcW w:w="2835" w:type="dxa"/>
          </w:tcPr>
          <w:p w14:paraId="668975EC" w14:textId="0F0A1966" w:rsidR="004A5ACC" w:rsidRPr="00BE3B49" w:rsidRDefault="00B80E02" w:rsidP="00B80E02">
            <w:pPr>
              <w:spacing w:line="360" w:lineRule="auto"/>
              <w:jc w:val="center"/>
              <w:rPr>
                <w:rFonts w:asciiTheme="majorHAnsi" w:hAnsiTheme="majorHAnsi" w:cs="Times New Roman"/>
                <w:sz w:val="24"/>
                <w:szCs w:val="24"/>
              </w:rPr>
            </w:pPr>
            <w:r>
              <w:rPr>
                <w:rFonts w:asciiTheme="majorHAnsi" w:hAnsiTheme="majorHAnsi" w:cs="Times New Roman"/>
                <w:color w:val="000000" w:themeColor="text1"/>
                <w:sz w:val="24"/>
                <w:szCs w:val="24"/>
              </w:rPr>
              <w:t xml:space="preserve">Fift- minute Apgar </w:t>
            </w:r>
          </w:p>
        </w:tc>
        <w:tc>
          <w:tcPr>
            <w:tcW w:w="2977" w:type="dxa"/>
          </w:tcPr>
          <w:p w14:paraId="427DBF18" w14:textId="77777777" w:rsidR="004A5ACC" w:rsidRPr="00BE3B49" w:rsidRDefault="004A5ACC" w:rsidP="00DE7A80">
            <w:pPr>
              <w:pStyle w:val="ListParagraph"/>
              <w:spacing w:line="360" w:lineRule="auto"/>
              <w:jc w:val="center"/>
              <w:rPr>
                <w:rFonts w:asciiTheme="majorHAnsi" w:hAnsiTheme="majorHAnsi"/>
                <w:rtl/>
              </w:rPr>
            </w:pPr>
            <w:r w:rsidRPr="00BE3B49">
              <w:rPr>
                <w:rFonts w:asciiTheme="majorHAnsi" w:hAnsiTheme="majorHAnsi"/>
              </w:rPr>
              <w:t>-0.48</w:t>
            </w:r>
          </w:p>
        </w:tc>
        <w:tc>
          <w:tcPr>
            <w:tcW w:w="2337" w:type="dxa"/>
          </w:tcPr>
          <w:p w14:paraId="6D18C5D2" w14:textId="77777777" w:rsidR="004A5ACC" w:rsidRPr="00BE3B49" w:rsidRDefault="004A5ACC" w:rsidP="00DE7A80">
            <w:pPr>
              <w:spacing w:line="360" w:lineRule="auto"/>
              <w:jc w:val="center"/>
              <w:rPr>
                <w:rFonts w:asciiTheme="majorHAnsi" w:hAnsiTheme="majorHAnsi" w:cs="Times New Roman"/>
                <w:sz w:val="24"/>
                <w:szCs w:val="24"/>
              </w:rPr>
            </w:pPr>
            <w:r w:rsidRPr="00BE3B49">
              <w:rPr>
                <w:rFonts w:asciiTheme="majorHAnsi" w:hAnsiTheme="majorHAnsi" w:cs="Times New Roman"/>
                <w:sz w:val="24"/>
                <w:szCs w:val="24"/>
              </w:rPr>
              <w:t>0.007</w:t>
            </w:r>
          </w:p>
        </w:tc>
      </w:tr>
    </w:tbl>
    <w:p w14:paraId="7941961A" w14:textId="187E2120" w:rsidR="00E55F0F" w:rsidRPr="00E55F0F" w:rsidRDefault="00E55F0F" w:rsidP="00E55F0F">
      <w:pPr>
        <w:bidi w:val="0"/>
        <w:spacing w:line="360" w:lineRule="auto"/>
        <w:jc w:val="both"/>
        <w:rPr>
          <w:rFonts w:asciiTheme="majorHAnsi" w:hAnsiTheme="majorHAnsi" w:cs="Times New Roman"/>
          <w:sz w:val="24"/>
          <w:szCs w:val="24"/>
        </w:rPr>
      </w:pPr>
    </w:p>
    <w:p w14:paraId="75CB0DA0" w14:textId="437843FF" w:rsidR="00E55F0F" w:rsidRPr="00E55F0F" w:rsidRDefault="00377793" w:rsidP="004807CD">
      <w:pPr>
        <w:spacing w:line="360" w:lineRule="auto"/>
        <w:jc w:val="right"/>
        <w:rPr>
          <w:rFonts w:asciiTheme="majorHAnsi" w:hAnsiTheme="majorHAnsi" w:cs="Times New Roman"/>
          <w:sz w:val="24"/>
          <w:szCs w:val="24"/>
          <w:rtl/>
          <w:lang w:bidi="fa-IR"/>
        </w:rPr>
      </w:pPr>
      <w:r>
        <w:t xml:space="preserve">Table 3 shows that </w:t>
      </w:r>
      <w:r w:rsidR="009425F2">
        <w:t xml:space="preserve">15 </w:t>
      </w:r>
      <w:r w:rsidR="00782073">
        <w:t>case-patients</w:t>
      </w:r>
      <w:r w:rsidR="009425F2">
        <w:t xml:space="preserve"> did not have </w:t>
      </w:r>
      <w:r>
        <w:t>HIE</w:t>
      </w:r>
      <w:r w:rsidR="009425F2">
        <w:t xml:space="preserve">. </w:t>
      </w:r>
      <w:r>
        <w:t>There was</w:t>
      </w:r>
      <w:r w:rsidR="009425F2">
        <w:t xml:space="preserve"> a significant </w:t>
      </w:r>
      <w:r w:rsidR="00782073">
        <w:t>association</w:t>
      </w:r>
      <w:r w:rsidR="009425F2">
        <w:t xml:space="preserve"> between the HEI stage</w:t>
      </w:r>
      <w:r w:rsidR="00393EB6">
        <w:t>s</w:t>
      </w:r>
      <w:r w:rsidR="009425F2">
        <w:t xml:space="preserve"> </w:t>
      </w:r>
      <w:r w:rsidR="00393EB6">
        <w:t>with</w:t>
      </w:r>
      <w:r w:rsidR="009425F2">
        <w:t xml:space="preserve"> NRBC</w:t>
      </w:r>
      <w:r w:rsidR="00CA62DA">
        <w:t xml:space="preserve">, </w:t>
      </w:r>
      <w:r w:rsidR="00246684">
        <w:t>CK</w:t>
      </w:r>
      <w:r w:rsidR="00393EB6">
        <w:t xml:space="preserve"> level,</w:t>
      </w:r>
      <w:r w:rsidR="009425F2">
        <w:t xml:space="preserve"> </w:t>
      </w:r>
      <w:r w:rsidR="00782073">
        <w:t>1</w:t>
      </w:r>
      <w:r w:rsidR="00782073" w:rsidRPr="00782073">
        <w:rPr>
          <w:vertAlign w:val="superscript"/>
        </w:rPr>
        <w:t>st</w:t>
      </w:r>
      <w:r w:rsidR="004807CD">
        <w:t>,</w:t>
      </w:r>
      <w:r w:rsidR="00393EB6">
        <w:t xml:space="preserve"> and </w:t>
      </w:r>
      <w:r w:rsidR="00782073">
        <w:t>5</w:t>
      </w:r>
      <w:r w:rsidR="00782073" w:rsidRPr="00782073">
        <w:rPr>
          <w:vertAlign w:val="superscript"/>
        </w:rPr>
        <w:t>th</w:t>
      </w:r>
      <w:r w:rsidR="00782073">
        <w:t xml:space="preserve"> </w:t>
      </w:r>
      <w:r w:rsidR="00393EB6">
        <w:t xml:space="preserve">-minute Apgar scores </w:t>
      </w:r>
      <w:r w:rsidR="009425F2">
        <w:t>(P&lt;</w:t>
      </w:r>
      <w:r w:rsidR="00CA62DA">
        <w:t>0.05</w:t>
      </w:r>
      <w:r w:rsidR="009425F2">
        <w:t>). </w:t>
      </w:r>
    </w:p>
    <w:tbl>
      <w:tblPr>
        <w:tblStyle w:val="TableGrid"/>
        <w:tblW w:w="10773" w:type="dxa"/>
        <w:tblInd w:w="-572" w:type="dxa"/>
        <w:tblBorders>
          <w:left w:val="none" w:sz="0" w:space="0" w:color="auto"/>
          <w:right w:val="none" w:sz="0" w:space="0" w:color="auto"/>
          <w:insideV w:val="none" w:sz="0" w:space="0" w:color="auto"/>
        </w:tblBorders>
        <w:tblLook w:val="04A0" w:firstRow="1" w:lastRow="0" w:firstColumn="1" w:lastColumn="0" w:noHBand="0" w:noVBand="1"/>
      </w:tblPr>
      <w:tblGrid>
        <w:gridCol w:w="1979"/>
        <w:gridCol w:w="1409"/>
        <w:gridCol w:w="1715"/>
        <w:gridCol w:w="1560"/>
        <w:gridCol w:w="1559"/>
        <w:gridCol w:w="1276"/>
        <w:gridCol w:w="1275"/>
      </w:tblGrid>
      <w:tr w:rsidR="003B4D9A" w:rsidRPr="00E55F0F" w14:paraId="0ED94299" w14:textId="77777777" w:rsidTr="004217D7">
        <w:tc>
          <w:tcPr>
            <w:tcW w:w="10773" w:type="dxa"/>
            <w:gridSpan w:val="7"/>
            <w:vAlign w:val="center"/>
          </w:tcPr>
          <w:p w14:paraId="59E3AFB9" w14:textId="390827A2" w:rsidR="003B4D9A" w:rsidRPr="00E55F0F" w:rsidRDefault="003B4D9A" w:rsidP="00E55F0F">
            <w:pPr>
              <w:spacing w:line="360" w:lineRule="auto"/>
              <w:jc w:val="center"/>
              <w:rPr>
                <w:rFonts w:asciiTheme="majorHAnsi" w:hAnsiTheme="majorHAnsi" w:cs="Times New Roman"/>
                <w:b/>
                <w:bCs/>
                <w:sz w:val="24"/>
                <w:szCs w:val="24"/>
                <w:rtl/>
                <w:lang w:bidi="fa-IR"/>
              </w:rPr>
            </w:pPr>
            <w:r w:rsidRPr="00062338">
              <w:rPr>
                <w:rFonts w:asciiTheme="majorHAnsi" w:hAnsiTheme="majorHAnsi" w:cs="Times New Roman"/>
                <w:b/>
                <w:bCs/>
                <w:sz w:val="24"/>
                <w:szCs w:val="24"/>
              </w:rPr>
              <w:t>Table3.</w:t>
            </w:r>
            <w:r w:rsidR="00B80E02">
              <w:rPr>
                <w:rFonts w:asciiTheme="majorHAnsi" w:hAnsiTheme="majorHAnsi" w:cs="Times New Roman"/>
                <w:sz w:val="24"/>
                <w:szCs w:val="24"/>
                <w:lang w:bidi="fa-IR"/>
              </w:rPr>
              <w:t xml:space="preserve"> T</w:t>
            </w:r>
            <w:r w:rsidR="00E31E74" w:rsidRPr="00062338">
              <w:rPr>
                <w:rFonts w:asciiTheme="majorHAnsi" w:hAnsiTheme="majorHAnsi" w:cs="Times New Roman"/>
                <w:sz w:val="24"/>
                <w:szCs w:val="24"/>
                <w:lang w:bidi="fa-IR"/>
              </w:rPr>
              <w:t xml:space="preserve">he </w:t>
            </w:r>
            <w:r w:rsidR="004807CD">
              <w:rPr>
                <w:rFonts w:asciiTheme="majorHAnsi" w:hAnsiTheme="majorHAnsi" w:cs="Times New Roman"/>
                <w:sz w:val="24"/>
                <w:szCs w:val="24"/>
                <w:lang w:bidi="fa-IR"/>
              </w:rPr>
              <w:t xml:space="preserve"> </w:t>
            </w:r>
            <w:r w:rsidR="00E31E74" w:rsidRPr="00062338">
              <w:rPr>
                <w:rFonts w:asciiTheme="majorHAnsi" w:hAnsiTheme="majorHAnsi" w:cs="Times New Roman"/>
                <w:sz w:val="24"/>
                <w:szCs w:val="24"/>
                <w:lang w:bidi="fa-IR"/>
              </w:rPr>
              <w:t>characteris</w:t>
            </w:r>
            <w:r w:rsidR="004807CD">
              <w:rPr>
                <w:rFonts w:asciiTheme="majorHAnsi" w:hAnsiTheme="majorHAnsi" w:cs="Times New Roman"/>
                <w:sz w:val="24"/>
                <w:szCs w:val="24"/>
                <w:lang w:bidi="fa-IR"/>
              </w:rPr>
              <w:t>t</w:t>
            </w:r>
            <w:r w:rsidR="00E31E74" w:rsidRPr="00062338">
              <w:rPr>
                <w:rFonts w:asciiTheme="majorHAnsi" w:hAnsiTheme="majorHAnsi" w:cs="Times New Roman"/>
                <w:sz w:val="24"/>
                <w:szCs w:val="24"/>
                <w:lang w:bidi="fa-IR"/>
              </w:rPr>
              <w:t xml:space="preserve">ics of </w:t>
            </w:r>
            <w:r w:rsidR="004807CD">
              <w:rPr>
                <w:rFonts w:asciiTheme="majorHAnsi" w:hAnsiTheme="majorHAnsi" w:cs="Times New Roman"/>
                <w:sz w:val="24"/>
                <w:szCs w:val="24"/>
                <w:lang w:bidi="fa-IR"/>
              </w:rPr>
              <w:t xml:space="preserve">the </w:t>
            </w:r>
            <w:r w:rsidR="00E31E74" w:rsidRPr="00062338">
              <w:rPr>
                <w:rFonts w:asciiTheme="majorHAnsi" w:hAnsiTheme="majorHAnsi" w:cs="Times New Roman"/>
                <w:sz w:val="24"/>
                <w:szCs w:val="24"/>
                <w:lang w:bidi="fa-IR"/>
              </w:rPr>
              <w:t>case group</w:t>
            </w:r>
            <w:r w:rsidRPr="00E55F0F">
              <w:rPr>
                <w:rFonts w:asciiTheme="majorHAnsi" w:hAnsiTheme="majorHAnsi" w:cs="Times New Roman"/>
                <w:b/>
                <w:bCs/>
                <w:sz w:val="24"/>
                <w:szCs w:val="24"/>
              </w:rPr>
              <w:t xml:space="preserve"> </w:t>
            </w:r>
          </w:p>
        </w:tc>
      </w:tr>
      <w:tr w:rsidR="003B4D9A" w:rsidRPr="00E55F0F" w14:paraId="6D23D2F1" w14:textId="77777777" w:rsidTr="004217D7">
        <w:tc>
          <w:tcPr>
            <w:tcW w:w="1979" w:type="dxa"/>
            <w:vAlign w:val="center"/>
          </w:tcPr>
          <w:p w14:paraId="3FDC9AC2" w14:textId="77777777"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HIE Stage</w:t>
            </w:r>
          </w:p>
        </w:tc>
        <w:tc>
          <w:tcPr>
            <w:tcW w:w="1409" w:type="dxa"/>
            <w:vAlign w:val="center"/>
          </w:tcPr>
          <w:p w14:paraId="0D29E0A4" w14:textId="77777777" w:rsidR="003B4D9A" w:rsidRPr="00E55F0F" w:rsidRDefault="003B4D9A" w:rsidP="00E55F0F">
            <w:pPr>
              <w:spacing w:line="360" w:lineRule="auto"/>
              <w:jc w:val="center"/>
              <w:rPr>
                <w:rFonts w:asciiTheme="majorHAnsi" w:hAnsiTheme="majorHAnsi" w:cs="Times New Roman"/>
                <w:b/>
                <w:bCs/>
                <w:i/>
                <w:iCs/>
                <w:sz w:val="24"/>
                <w:szCs w:val="24"/>
                <w:rtl/>
                <w:lang w:bidi="fa-IR"/>
              </w:rPr>
            </w:pPr>
            <w:r w:rsidRPr="00E55F0F">
              <w:rPr>
                <w:rFonts w:asciiTheme="majorHAnsi" w:hAnsiTheme="majorHAnsi" w:cs="Times New Roman"/>
                <w:b/>
                <w:bCs/>
                <w:i/>
                <w:iCs/>
                <w:sz w:val="24"/>
                <w:szCs w:val="24"/>
              </w:rPr>
              <w:t>NRBC</w:t>
            </w:r>
          </w:p>
        </w:tc>
        <w:tc>
          <w:tcPr>
            <w:tcW w:w="1715" w:type="dxa"/>
            <w:vAlign w:val="center"/>
          </w:tcPr>
          <w:p w14:paraId="1A9BB717" w14:textId="46E18421"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Creatinine Kinas</w:t>
            </w:r>
            <w:r w:rsidR="004807CD">
              <w:rPr>
                <w:rFonts w:asciiTheme="majorHAnsi" w:hAnsiTheme="majorHAnsi" w:cs="Times New Roman"/>
                <w:b/>
                <w:bCs/>
                <w:i/>
                <w:iCs/>
                <w:sz w:val="24"/>
                <w:szCs w:val="24"/>
              </w:rPr>
              <w:t>e</w:t>
            </w:r>
          </w:p>
        </w:tc>
        <w:tc>
          <w:tcPr>
            <w:tcW w:w="1560" w:type="dxa"/>
            <w:vAlign w:val="center"/>
          </w:tcPr>
          <w:p w14:paraId="62CBBA15" w14:textId="77777777"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PH</w:t>
            </w:r>
          </w:p>
        </w:tc>
        <w:tc>
          <w:tcPr>
            <w:tcW w:w="1559" w:type="dxa"/>
            <w:vAlign w:val="center"/>
          </w:tcPr>
          <w:p w14:paraId="3CAE9178" w14:textId="77777777" w:rsidR="003B4D9A" w:rsidRPr="00E55F0F" w:rsidRDefault="003B4D9A" w:rsidP="00E55F0F">
            <w:pPr>
              <w:spacing w:line="360" w:lineRule="auto"/>
              <w:jc w:val="center"/>
              <w:rPr>
                <w:rFonts w:asciiTheme="majorHAnsi" w:hAnsiTheme="majorHAnsi" w:cs="Times New Roman"/>
                <w:b/>
                <w:bCs/>
                <w:i/>
                <w:iCs/>
                <w:sz w:val="24"/>
                <w:szCs w:val="24"/>
              </w:rPr>
            </w:pPr>
            <w:r w:rsidRPr="00E55F0F">
              <w:rPr>
                <w:rFonts w:asciiTheme="majorHAnsi" w:hAnsiTheme="majorHAnsi" w:cs="Times New Roman"/>
                <w:b/>
                <w:bCs/>
                <w:i/>
                <w:iCs/>
                <w:sz w:val="24"/>
                <w:szCs w:val="24"/>
              </w:rPr>
              <w:t>WBC</w:t>
            </w:r>
          </w:p>
        </w:tc>
        <w:tc>
          <w:tcPr>
            <w:tcW w:w="1276" w:type="dxa"/>
            <w:vAlign w:val="center"/>
          </w:tcPr>
          <w:p w14:paraId="100F7A45" w14:textId="2E61448F" w:rsidR="003B4D9A" w:rsidRPr="00E55F0F" w:rsidRDefault="00B80E02" w:rsidP="00E55F0F">
            <w:pPr>
              <w:spacing w:line="360" w:lineRule="auto"/>
              <w:jc w:val="center"/>
              <w:rPr>
                <w:rFonts w:asciiTheme="majorHAnsi" w:hAnsiTheme="majorHAnsi" w:cs="Times New Roman"/>
                <w:b/>
                <w:bCs/>
                <w:i/>
                <w:iCs/>
                <w:sz w:val="24"/>
                <w:szCs w:val="24"/>
              </w:rPr>
            </w:pPr>
            <w:r>
              <w:rPr>
                <w:rFonts w:asciiTheme="majorHAnsi" w:hAnsiTheme="majorHAnsi" w:cs="Times New Roman"/>
                <w:b/>
                <w:bCs/>
                <w:i/>
                <w:iCs/>
                <w:sz w:val="24"/>
                <w:szCs w:val="24"/>
              </w:rPr>
              <w:t>first-minute</w:t>
            </w:r>
            <w:r w:rsidR="003B4D9A" w:rsidRPr="00E55F0F">
              <w:rPr>
                <w:rFonts w:asciiTheme="majorHAnsi" w:hAnsiTheme="majorHAnsi" w:cs="Times New Roman"/>
                <w:b/>
                <w:bCs/>
                <w:i/>
                <w:iCs/>
                <w:sz w:val="24"/>
                <w:szCs w:val="24"/>
              </w:rPr>
              <w:t xml:space="preserve"> Apgar</w:t>
            </w:r>
          </w:p>
        </w:tc>
        <w:tc>
          <w:tcPr>
            <w:tcW w:w="1275" w:type="dxa"/>
            <w:vAlign w:val="center"/>
          </w:tcPr>
          <w:p w14:paraId="3CD25C18" w14:textId="7E739E3A" w:rsidR="003B4D9A" w:rsidRPr="00E55F0F" w:rsidRDefault="00B80E02" w:rsidP="00E55F0F">
            <w:pPr>
              <w:spacing w:line="360" w:lineRule="auto"/>
              <w:jc w:val="center"/>
              <w:rPr>
                <w:rFonts w:asciiTheme="majorHAnsi" w:hAnsiTheme="majorHAnsi" w:cs="Times New Roman"/>
                <w:b/>
                <w:bCs/>
                <w:i/>
                <w:iCs/>
                <w:sz w:val="24"/>
                <w:szCs w:val="24"/>
              </w:rPr>
            </w:pPr>
            <w:r>
              <w:rPr>
                <w:rFonts w:asciiTheme="majorHAnsi" w:hAnsiTheme="majorHAnsi" w:cs="Times New Roman"/>
                <w:b/>
                <w:bCs/>
                <w:i/>
                <w:iCs/>
                <w:sz w:val="24"/>
                <w:szCs w:val="24"/>
              </w:rPr>
              <w:t>fifth-minute</w:t>
            </w:r>
            <w:r w:rsidR="003B4D9A" w:rsidRPr="00E55F0F">
              <w:rPr>
                <w:rFonts w:asciiTheme="majorHAnsi" w:hAnsiTheme="majorHAnsi" w:cs="Times New Roman"/>
                <w:b/>
                <w:bCs/>
                <w:i/>
                <w:iCs/>
                <w:sz w:val="24"/>
                <w:szCs w:val="24"/>
              </w:rPr>
              <w:t xml:space="preserve"> Apgar</w:t>
            </w:r>
          </w:p>
        </w:tc>
      </w:tr>
      <w:tr w:rsidR="003B4D9A" w:rsidRPr="00E55F0F" w14:paraId="40EF0D5A" w14:textId="77777777" w:rsidTr="004217D7">
        <w:tc>
          <w:tcPr>
            <w:tcW w:w="1979" w:type="dxa"/>
          </w:tcPr>
          <w:p w14:paraId="126059AB"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No HIE ( n=15)</w:t>
            </w:r>
          </w:p>
        </w:tc>
        <w:tc>
          <w:tcPr>
            <w:tcW w:w="1409" w:type="dxa"/>
            <w:vAlign w:val="center"/>
          </w:tcPr>
          <w:p w14:paraId="155CC12D"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7.32 ± 0.38</w:t>
            </w:r>
          </w:p>
        </w:tc>
        <w:tc>
          <w:tcPr>
            <w:tcW w:w="1715" w:type="dxa"/>
            <w:vAlign w:val="center"/>
          </w:tcPr>
          <w:p w14:paraId="226B9CD6"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20.40 ± 3.37</w:t>
            </w:r>
          </w:p>
        </w:tc>
        <w:tc>
          <w:tcPr>
            <w:tcW w:w="1560" w:type="dxa"/>
            <w:vAlign w:val="center"/>
          </w:tcPr>
          <w:p w14:paraId="156C8E25"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7.21 ± 0.11</w:t>
            </w:r>
          </w:p>
        </w:tc>
        <w:tc>
          <w:tcPr>
            <w:tcW w:w="1559" w:type="dxa"/>
            <w:vAlign w:val="center"/>
          </w:tcPr>
          <w:p w14:paraId="0095D11A" w14:textId="77777777" w:rsidR="003B4D9A" w:rsidRPr="00E55F0F" w:rsidRDefault="003B4D9A" w:rsidP="00E55F0F">
            <w:pPr>
              <w:tabs>
                <w:tab w:val="left" w:pos="852"/>
              </w:tabs>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12.57± 3.64</w:t>
            </w:r>
          </w:p>
        </w:tc>
        <w:tc>
          <w:tcPr>
            <w:tcW w:w="1276" w:type="dxa"/>
            <w:vAlign w:val="center"/>
          </w:tcPr>
          <w:p w14:paraId="0E8373A4"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7.80 0.56</w:t>
            </w:r>
          </w:p>
        </w:tc>
        <w:tc>
          <w:tcPr>
            <w:tcW w:w="1275" w:type="dxa"/>
            <w:vAlign w:val="center"/>
          </w:tcPr>
          <w:p w14:paraId="63F81FF6"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9.06 1.18</w:t>
            </w:r>
          </w:p>
        </w:tc>
      </w:tr>
      <w:tr w:rsidR="003B4D9A" w:rsidRPr="00E55F0F" w14:paraId="08917FDD" w14:textId="77777777" w:rsidTr="004217D7">
        <w:tc>
          <w:tcPr>
            <w:tcW w:w="1979" w:type="dxa"/>
          </w:tcPr>
          <w:p w14:paraId="2DE003EC"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Stage 1 (n=13)</w:t>
            </w:r>
          </w:p>
        </w:tc>
        <w:tc>
          <w:tcPr>
            <w:tcW w:w="1409" w:type="dxa"/>
            <w:vAlign w:val="center"/>
          </w:tcPr>
          <w:p w14:paraId="0603407E"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10.59± 0.49</w:t>
            </w:r>
          </w:p>
        </w:tc>
        <w:tc>
          <w:tcPr>
            <w:tcW w:w="1715" w:type="dxa"/>
            <w:vAlign w:val="center"/>
          </w:tcPr>
          <w:p w14:paraId="45CDC763"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26.92 ± 3.68</w:t>
            </w:r>
          </w:p>
        </w:tc>
        <w:tc>
          <w:tcPr>
            <w:tcW w:w="1560" w:type="dxa"/>
            <w:vAlign w:val="center"/>
          </w:tcPr>
          <w:p w14:paraId="026701DA"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7.16 ± 0.062</w:t>
            </w:r>
          </w:p>
        </w:tc>
        <w:tc>
          <w:tcPr>
            <w:tcW w:w="1559" w:type="dxa"/>
            <w:vAlign w:val="center"/>
          </w:tcPr>
          <w:p w14:paraId="44BEB65A"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12.07 ± 4.53</w:t>
            </w:r>
          </w:p>
        </w:tc>
        <w:tc>
          <w:tcPr>
            <w:tcW w:w="1276" w:type="dxa"/>
            <w:vAlign w:val="center"/>
          </w:tcPr>
          <w:p w14:paraId="63667057"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6.23 0.92</w:t>
            </w:r>
          </w:p>
        </w:tc>
        <w:tc>
          <w:tcPr>
            <w:tcW w:w="1275" w:type="dxa"/>
            <w:vAlign w:val="center"/>
          </w:tcPr>
          <w:p w14:paraId="6BF09BAF"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8.00± 1.29</w:t>
            </w:r>
          </w:p>
        </w:tc>
      </w:tr>
      <w:tr w:rsidR="003B4D9A" w:rsidRPr="00E55F0F" w14:paraId="6FF9F6A3" w14:textId="77777777" w:rsidTr="004217D7">
        <w:tc>
          <w:tcPr>
            <w:tcW w:w="1979" w:type="dxa"/>
          </w:tcPr>
          <w:p w14:paraId="50E2FB5B"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Stage 2 (n=1)</w:t>
            </w:r>
          </w:p>
        </w:tc>
        <w:tc>
          <w:tcPr>
            <w:tcW w:w="1409" w:type="dxa"/>
            <w:vAlign w:val="center"/>
          </w:tcPr>
          <w:p w14:paraId="2ED1A322"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18.00± 0.00</w:t>
            </w:r>
          </w:p>
        </w:tc>
        <w:tc>
          <w:tcPr>
            <w:tcW w:w="1715" w:type="dxa"/>
            <w:vAlign w:val="center"/>
          </w:tcPr>
          <w:p w14:paraId="3B6C175C"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33± 0.00</w:t>
            </w:r>
          </w:p>
        </w:tc>
        <w:tc>
          <w:tcPr>
            <w:tcW w:w="1560" w:type="dxa"/>
            <w:vAlign w:val="center"/>
          </w:tcPr>
          <w:p w14:paraId="3CC8ED41"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7.25 ± 0.00</w:t>
            </w:r>
          </w:p>
        </w:tc>
        <w:tc>
          <w:tcPr>
            <w:tcW w:w="1559" w:type="dxa"/>
            <w:vAlign w:val="center"/>
          </w:tcPr>
          <w:p w14:paraId="03429F5F"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5.90 ± 0.00</w:t>
            </w:r>
          </w:p>
        </w:tc>
        <w:tc>
          <w:tcPr>
            <w:tcW w:w="1276" w:type="dxa"/>
            <w:vAlign w:val="center"/>
          </w:tcPr>
          <w:p w14:paraId="2DE8C14D"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4 ±0.00</w:t>
            </w:r>
          </w:p>
        </w:tc>
        <w:tc>
          <w:tcPr>
            <w:tcW w:w="1275" w:type="dxa"/>
            <w:vAlign w:val="center"/>
          </w:tcPr>
          <w:p w14:paraId="554C6CE2"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6.00 ±0.00</w:t>
            </w:r>
          </w:p>
        </w:tc>
      </w:tr>
      <w:tr w:rsidR="003B4D9A" w:rsidRPr="00E55F0F" w14:paraId="03DDF02A" w14:textId="77777777" w:rsidTr="004217D7">
        <w:tc>
          <w:tcPr>
            <w:tcW w:w="1979" w:type="dxa"/>
          </w:tcPr>
          <w:p w14:paraId="6377B191"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Stage 3 (n=1)</w:t>
            </w:r>
          </w:p>
        </w:tc>
        <w:tc>
          <w:tcPr>
            <w:tcW w:w="1409" w:type="dxa"/>
            <w:vAlign w:val="center"/>
          </w:tcPr>
          <w:p w14:paraId="01E3E650"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31.00± 0.00</w:t>
            </w:r>
          </w:p>
        </w:tc>
        <w:tc>
          <w:tcPr>
            <w:tcW w:w="1715" w:type="dxa"/>
            <w:vAlign w:val="center"/>
          </w:tcPr>
          <w:p w14:paraId="1F074E5A"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42 ± 0.00</w:t>
            </w:r>
          </w:p>
        </w:tc>
        <w:tc>
          <w:tcPr>
            <w:tcW w:w="1560" w:type="dxa"/>
            <w:vAlign w:val="center"/>
          </w:tcPr>
          <w:p w14:paraId="76558A84"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7.24 ± 0.00</w:t>
            </w:r>
          </w:p>
        </w:tc>
        <w:tc>
          <w:tcPr>
            <w:tcW w:w="1559" w:type="dxa"/>
            <w:vAlign w:val="center"/>
          </w:tcPr>
          <w:p w14:paraId="4AAFE728"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6.40 ± 0.00</w:t>
            </w:r>
          </w:p>
        </w:tc>
        <w:tc>
          <w:tcPr>
            <w:tcW w:w="1276" w:type="dxa"/>
            <w:vAlign w:val="center"/>
          </w:tcPr>
          <w:p w14:paraId="5943D773"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7 ±0.00</w:t>
            </w:r>
          </w:p>
        </w:tc>
        <w:tc>
          <w:tcPr>
            <w:tcW w:w="1275" w:type="dxa"/>
            <w:vAlign w:val="center"/>
          </w:tcPr>
          <w:p w14:paraId="1AAD4287"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8.00 ±0.00</w:t>
            </w:r>
          </w:p>
        </w:tc>
      </w:tr>
      <w:tr w:rsidR="003B4D9A" w:rsidRPr="00E55F0F" w14:paraId="103191EF" w14:textId="77777777" w:rsidTr="004217D7">
        <w:tc>
          <w:tcPr>
            <w:tcW w:w="1979" w:type="dxa"/>
          </w:tcPr>
          <w:p w14:paraId="74533ACB" w14:textId="7DA17296" w:rsidR="003B4D9A" w:rsidRPr="00E55F0F" w:rsidRDefault="00B80E02" w:rsidP="00E55F0F">
            <w:pPr>
              <w:spacing w:line="360" w:lineRule="auto"/>
              <w:jc w:val="center"/>
              <w:rPr>
                <w:rFonts w:asciiTheme="majorHAnsi" w:hAnsiTheme="majorHAnsi" w:cs="Times New Roman"/>
                <w:sz w:val="24"/>
                <w:szCs w:val="24"/>
              </w:rPr>
            </w:pPr>
            <w:r>
              <w:rPr>
                <w:rFonts w:asciiTheme="majorHAnsi" w:hAnsiTheme="majorHAnsi" w:cs="Times New Roman"/>
                <w:sz w:val="24"/>
                <w:szCs w:val="24"/>
              </w:rPr>
              <w:t>P</w:t>
            </w:r>
            <w:r w:rsidR="004807CD">
              <w:rPr>
                <w:rFonts w:asciiTheme="majorHAnsi" w:hAnsiTheme="majorHAnsi" w:cs="Times New Roman"/>
                <w:sz w:val="24"/>
                <w:szCs w:val="24"/>
              </w:rPr>
              <w:t xml:space="preserve"> </w:t>
            </w:r>
            <w:r>
              <w:rPr>
                <w:rFonts w:asciiTheme="majorHAnsi" w:hAnsiTheme="majorHAnsi" w:cs="Times New Roman"/>
                <w:sz w:val="24"/>
                <w:szCs w:val="24"/>
              </w:rPr>
              <w:t>-</w:t>
            </w:r>
            <w:r w:rsidR="004807CD">
              <w:rPr>
                <w:rFonts w:asciiTheme="majorHAnsi" w:hAnsiTheme="majorHAnsi" w:cs="Times New Roman"/>
                <w:sz w:val="24"/>
                <w:szCs w:val="24"/>
              </w:rPr>
              <w:t xml:space="preserve"> </w:t>
            </w:r>
            <w:r>
              <w:rPr>
                <w:rFonts w:asciiTheme="majorHAnsi" w:hAnsiTheme="majorHAnsi" w:cs="Times New Roman"/>
                <w:sz w:val="24"/>
                <w:szCs w:val="24"/>
              </w:rPr>
              <w:t>value</w:t>
            </w:r>
          </w:p>
        </w:tc>
        <w:tc>
          <w:tcPr>
            <w:tcW w:w="1409" w:type="dxa"/>
            <w:vAlign w:val="center"/>
          </w:tcPr>
          <w:p w14:paraId="38037F26" w14:textId="265CB4D5"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&lt;0.</w:t>
            </w:r>
            <w:r w:rsidR="004807CD">
              <w:rPr>
                <w:rFonts w:asciiTheme="majorHAnsi" w:hAnsiTheme="majorHAnsi" w:cs="Times New Roman"/>
                <w:sz w:val="24"/>
                <w:szCs w:val="24"/>
              </w:rPr>
              <w:t xml:space="preserve"> </w:t>
            </w:r>
            <w:r w:rsidRPr="00E55F0F">
              <w:rPr>
                <w:rFonts w:asciiTheme="majorHAnsi" w:hAnsiTheme="majorHAnsi" w:cs="Times New Roman"/>
                <w:sz w:val="24"/>
                <w:szCs w:val="24"/>
              </w:rPr>
              <w:t>001</w:t>
            </w:r>
          </w:p>
        </w:tc>
        <w:tc>
          <w:tcPr>
            <w:tcW w:w="1715" w:type="dxa"/>
            <w:vAlign w:val="center"/>
          </w:tcPr>
          <w:p w14:paraId="7931A2F4" w14:textId="5E17047F"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&lt;0.</w:t>
            </w:r>
            <w:r w:rsidR="004807CD">
              <w:rPr>
                <w:rFonts w:asciiTheme="majorHAnsi" w:hAnsiTheme="majorHAnsi" w:cs="Times New Roman"/>
                <w:sz w:val="24"/>
                <w:szCs w:val="24"/>
              </w:rPr>
              <w:t xml:space="preserve"> </w:t>
            </w:r>
            <w:r w:rsidRPr="00E55F0F">
              <w:rPr>
                <w:rFonts w:asciiTheme="majorHAnsi" w:hAnsiTheme="majorHAnsi" w:cs="Times New Roman"/>
                <w:sz w:val="24"/>
                <w:szCs w:val="24"/>
              </w:rPr>
              <w:t>001</w:t>
            </w:r>
          </w:p>
        </w:tc>
        <w:tc>
          <w:tcPr>
            <w:tcW w:w="1560" w:type="dxa"/>
            <w:vAlign w:val="center"/>
          </w:tcPr>
          <w:p w14:paraId="004555CB" w14:textId="77777777"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0.46</w:t>
            </w:r>
          </w:p>
        </w:tc>
        <w:tc>
          <w:tcPr>
            <w:tcW w:w="1559" w:type="dxa"/>
            <w:vAlign w:val="center"/>
          </w:tcPr>
          <w:p w14:paraId="7EF8F6A1" w14:textId="08BA0CB8"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w:t>
            </w:r>
            <w:r w:rsidR="004807CD">
              <w:rPr>
                <w:rFonts w:asciiTheme="majorHAnsi" w:hAnsiTheme="majorHAnsi" w:cs="Times New Roman"/>
                <w:sz w:val="24"/>
                <w:szCs w:val="24"/>
              </w:rPr>
              <w:t xml:space="preserve"> </w:t>
            </w:r>
            <w:r w:rsidRPr="00E55F0F">
              <w:rPr>
                <w:rFonts w:asciiTheme="majorHAnsi" w:hAnsiTheme="majorHAnsi" w:cs="Times New Roman"/>
                <w:sz w:val="24"/>
                <w:szCs w:val="24"/>
              </w:rPr>
              <w:t>24</w:t>
            </w:r>
          </w:p>
        </w:tc>
        <w:tc>
          <w:tcPr>
            <w:tcW w:w="1276" w:type="dxa"/>
            <w:vAlign w:val="center"/>
          </w:tcPr>
          <w:p w14:paraId="301A6CEF" w14:textId="5E7B2F9C"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&lt;0.</w:t>
            </w:r>
            <w:r w:rsidR="004807CD">
              <w:rPr>
                <w:rFonts w:asciiTheme="majorHAnsi" w:hAnsiTheme="majorHAnsi" w:cs="Times New Roman"/>
                <w:sz w:val="24"/>
                <w:szCs w:val="24"/>
              </w:rPr>
              <w:t xml:space="preserve"> </w:t>
            </w:r>
            <w:r w:rsidRPr="00E55F0F">
              <w:rPr>
                <w:rFonts w:asciiTheme="majorHAnsi" w:hAnsiTheme="majorHAnsi" w:cs="Times New Roman"/>
                <w:sz w:val="24"/>
                <w:szCs w:val="24"/>
              </w:rPr>
              <w:t>001</w:t>
            </w:r>
          </w:p>
        </w:tc>
        <w:tc>
          <w:tcPr>
            <w:tcW w:w="1275" w:type="dxa"/>
            <w:vAlign w:val="center"/>
          </w:tcPr>
          <w:p w14:paraId="00D1EB03" w14:textId="62E01C84" w:rsidR="003B4D9A" w:rsidRPr="00E55F0F" w:rsidRDefault="003B4D9A" w:rsidP="00E55F0F">
            <w:pPr>
              <w:spacing w:line="360" w:lineRule="auto"/>
              <w:jc w:val="center"/>
              <w:rPr>
                <w:rFonts w:asciiTheme="majorHAnsi" w:hAnsiTheme="majorHAnsi" w:cs="Times New Roman"/>
                <w:sz w:val="24"/>
                <w:szCs w:val="24"/>
              </w:rPr>
            </w:pPr>
            <w:r w:rsidRPr="00E55F0F">
              <w:rPr>
                <w:rFonts w:asciiTheme="majorHAnsi" w:hAnsiTheme="majorHAnsi" w:cs="Times New Roman"/>
                <w:sz w:val="24"/>
                <w:szCs w:val="24"/>
              </w:rPr>
              <w:t>0.</w:t>
            </w:r>
            <w:r w:rsidR="004807CD">
              <w:rPr>
                <w:rFonts w:asciiTheme="majorHAnsi" w:hAnsiTheme="majorHAnsi" w:cs="Times New Roman"/>
                <w:sz w:val="24"/>
                <w:szCs w:val="24"/>
              </w:rPr>
              <w:t xml:space="preserve"> </w:t>
            </w:r>
            <w:r w:rsidRPr="00E55F0F">
              <w:rPr>
                <w:rFonts w:asciiTheme="majorHAnsi" w:hAnsiTheme="majorHAnsi" w:cs="Times New Roman"/>
                <w:sz w:val="24"/>
                <w:szCs w:val="24"/>
              </w:rPr>
              <w:t>01</w:t>
            </w:r>
          </w:p>
        </w:tc>
      </w:tr>
    </w:tbl>
    <w:p w14:paraId="58B82802" w14:textId="77777777" w:rsidR="003B4D9A" w:rsidRPr="00E55F0F" w:rsidRDefault="003B4D9A" w:rsidP="00E55F0F">
      <w:pPr>
        <w:spacing w:line="360" w:lineRule="auto"/>
        <w:rPr>
          <w:rFonts w:asciiTheme="majorHAnsi" w:hAnsiTheme="majorHAnsi" w:cstheme="minorBidi"/>
          <w:sz w:val="24"/>
          <w:szCs w:val="24"/>
          <w:rtl/>
          <w:lang w:bidi="fa-IR"/>
        </w:rPr>
      </w:pPr>
    </w:p>
    <w:p w14:paraId="15300CED" w14:textId="77777777" w:rsidR="00132202" w:rsidRDefault="00132202" w:rsidP="00E55F0F">
      <w:pPr>
        <w:bidi w:val="0"/>
        <w:spacing w:line="360" w:lineRule="auto"/>
        <w:rPr>
          <w:rFonts w:asciiTheme="majorHAnsi" w:hAnsiTheme="majorHAnsi" w:cs="Times New Roman"/>
          <w:b/>
          <w:bCs/>
          <w:i/>
          <w:iCs/>
          <w:sz w:val="24"/>
          <w:szCs w:val="24"/>
          <w:lang w:bidi="fa-IR"/>
        </w:rPr>
      </w:pPr>
    </w:p>
    <w:p w14:paraId="63AAC1EB" w14:textId="5B4A9CD9" w:rsidR="0092390F" w:rsidRDefault="00924992" w:rsidP="00132202">
      <w:pPr>
        <w:bidi w:val="0"/>
        <w:spacing w:line="360" w:lineRule="auto"/>
        <w:rPr>
          <w:rFonts w:asciiTheme="majorHAnsi" w:hAnsiTheme="majorHAnsi" w:cs="Times New Roman"/>
          <w:b/>
          <w:bCs/>
          <w:sz w:val="24"/>
          <w:szCs w:val="24"/>
          <w:lang w:bidi="fa-IR"/>
        </w:rPr>
      </w:pPr>
      <w:r w:rsidRPr="00132202">
        <w:rPr>
          <w:rFonts w:asciiTheme="majorHAnsi" w:hAnsiTheme="majorHAnsi" w:cs="Times New Roman"/>
          <w:b/>
          <w:bCs/>
          <w:sz w:val="24"/>
          <w:szCs w:val="24"/>
          <w:lang w:bidi="fa-IR"/>
        </w:rPr>
        <w:t>Discussion:</w:t>
      </w:r>
    </w:p>
    <w:p w14:paraId="7BBDC69E" w14:textId="48F3C987" w:rsidR="00377793" w:rsidRDefault="00C53E8B" w:rsidP="00C53E8B">
      <w:pPr>
        <w:pStyle w:val="NormalWeb"/>
        <w:spacing w:before="0" w:beforeAutospacing="0" w:after="0" w:afterAutospacing="0" w:line="360" w:lineRule="auto"/>
        <w:rPr>
          <w:color w:val="0E101A"/>
        </w:rPr>
      </w:pPr>
      <w:r>
        <w:rPr>
          <w:color w:val="0E101A"/>
        </w:rPr>
        <w:t xml:space="preserve">We </w:t>
      </w:r>
      <w:r w:rsidR="009425F2">
        <w:rPr>
          <w:color w:val="0E101A"/>
        </w:rPr>
        <w:t>measure</w:t>
      </w:r>
      <w:r>
        <w:rPr>
          <w:color w:val="0E101A"/>
        </w:rPr>
        <w:t>d</w:t>
      </w:r>
      <w:r w:rsidR="009425F2">
        <w:rPr>
          <w:color w:val="0E101A"/>
        </w:rPr>
        <w:t xml:space="preserve"> the NRBC in cord blood and neonatal </w:t>
      </w:r>
      <w:r w:rsidR="00246684">
        <w:rPr>
          <w:color w:val="0E101A"/>
        </w:rPr>
        <w:t>CK</w:t>
      </w:r>
      <w:r w:rsidR="00CD5514">
        <w:rPr>
          <w:color w:val="0E101A"/>
        </w:rPr>
        <w:t xml:space="preserve"> level</w:t>
      </w:r>
      <w:r w:rsidR="009425F2">
        <w:rPr>
          <w:color w:val="0E101A"/>
        </w:rPr>
        <w:t xml:space="preserve"> </w:t>
      </w:r>
      <w:r>
        <w:rPr>
          <w:color w:val="0E101A"/>
        </w:rPr>
        <w:t>to find a correlation between these parameters and</w:t>
      </w:r>
      <w:r w:rsidR="00377793">
        <w:rPr>
          <w:color w:val="0E101A"/>
        </w:rPr>
        <w:t xml:space="preserve"> </w:t>
      </w:r>
      <w:r w:rsidR="009425F2">
        <w:rPr>
          <w:color w:val="0E101A"/>
        </w:rPr>
        <w:t>the occurrence of HIE</w:t>
      </w:r>
      <w:r w:rsidR="009425F2">
        <w:rPr>
          <w:rStyle w:val="Strong"/>
          <w:color w:val="0E101A"/>
        </w:rPr>
        <w:t>.</w:t>
      </w:r>
      <w:r w:rsidR="009425F2">
        <w:rPr>
          <w:rStyle w:val="Emphasis"/>
          <w:b/>
          <w:bCs/>
          <w:color w:val="0E101A"/>
        </w:rPr>
        <w:t> </w:t>
      </w:r>
      <w:r w:rsidR="009425F2">
        <w:rPr>
          <w:color w:val="0E101A"/>
        </w:rPr>
        <w:t xml:space="preserve">Our finding </w:t>
      </w:r>
      <w:r>
        <w:rPr>
          <w:color w:val="0E101A"/>
        </w:rPr>
        <w:t>showed a higher NRBC count</w:t>
      </w:r>
      <w:r w:rsidR="009425F2">
        <w:rPr>
          <w:color w:val="0E101A"/>
        </w:rPr>
        <w:t xml:space="preserve"> in the </w:t>
      </w:r>
      <w:r w:rsidR="00377793">
        <w:rPr>
          <w:color w:val="0E101A"/>
        </w:rPr>
        <w:lastRenderedPageBreak/>
        <w:t>case</w:t>
      </w:r>
      <w:r w:rsidR="009425F2">
        <w:rPr>
          <w:color w:val="0E101A"/>
        </w:rPr>
        <w:t xml:space="preserve"> compared to the control group. </w:t>
      </w:r>
      <w:r>
        <w:rPr>
          <w:color w:val="0E101A"/>
        </w:rPr>
        <w:t>We demonstrated</w:t>
      </w:r>
      <w:r w:rsidR="009425F2">
        <w:rPr>
          <w:color w:val="0E101A"/>
        </w:rPr>
        <w:t xml:space="preserve"> a significant correlation between </w:t>
      </w:r>
      <w:r w:rsidR="00246684">
        <w:rPr>
          <w:color w:val="0E101A"/>
        </w:rPr>
        <w:t>CK</w:t>
      </w:r>
      <w:r w:rsidR="009425F2">
        <w:rPr>
          <w:color w:val="0E101A"/>
        </w:rPr>
        <w:t xml:space="preserve"> </w:t>
      </w:r>
      <w:r w:rsidR="00CD5514">
        <w:rPr>
          <w:color w:val="0E101A"/>
        </w:rPr>
        <w:t xml:space="preserve">level </w:t>
      </w:r>
      <w:r w:rsidR="009425F2">
        <w:rPr>
          <w:color w:val="0E101A"/>
        </w:rPr>
        <w:t xml:space="preserve">and NRBC count with HIE </w:t>
      </w:r>
      <w:r w:rsidR="00377793">
        <w:rPr>
          <w:color w:val="0E101A"/>
        </w:rPr>
        <w:t xml:space="preserve">and its stages </w:t>
      </w:r>
      <w:r w:rsidR="009425F2">
        <w:rPr>
          <w:color w:val="0E101A"/>
        </w:rPr>
        <w:t xml:space="preserve">in </w:t>
      </w:r>
      <w:r w:rsidR="00377793">
        <w:rPr>
          <w:color w:val="0E101A"/>
        </w:rPr>
        <w:t>the case group</w:t>
      </w:r>
      <w:r w:rsidR="009425F2">
        <w:rPr>
          <w:color w:val="0E101A"/>
        </w:rPr>
        <w:t xml:space="preserve">. </w:t>
      </w:r>
    </w:p>
    <w:p w14:paraId="556B83F6" w14:textId="3893F546" w:rsidR="000A43C3" w:rsidRDefault="009425F2" w:rsidP="000A43C3">
      <w:pPr>
        <w:pStyle w:val="NormalWeb"/>
        <w:spacing w:before="0" w:beforeAutospacing="0" w:after="0" w:afterAutospacing="0" w:line="360" w:lineRule="auto"/>
        <w:rPr>
          <w:color w:val="0E101A"/>
        </w:rPr>
      </w:pPr>
      <w:r>
        <w:rPr>
          <w:color w:val="0E101A"/>
        </w:rPr>
        <w:t xml:space="preserve">NRBCs are erythropoietic series immature cells. </w:t>
      </w:r>
      <w:r w:rsidR="00377793">
        <w:rPr>
          <w:color w:val="0E101A"/>
        </w:rPr>
        <w:t>Hypoxia</w:t>
      </w:r>
      <w:r w:rsidR="00377793" w:rsidRPr="00377793">
        <w:rPr>
          <w:color w:val="0E101A"/>
        </w:rPr>
        <w:t xml:space="preserve"> </w:t>
      </w:r>
      <w:r w:rsidR="00377793">
        <w:rPr>
          <w:color w:val="0E101A"/>
        </w:rPr>
        <w:t>increase circulating erythropoietin secretion, and it consequently increase</w:t>
      </w:r>
      <w:r w:rsidR="000A43C3">
        <w:rPr>
          <w:color w:val="0E101A"/>
        </w:rPr>
        <w:t>s</w:t>
      </w:r>
      <w:r w:rsidR="00377793">
        <w:rPr>
          <w:color w:val="0E101A"/>
        </w:rPr>
        <w:t xml:space="preserve"> NRBC count</w:t>
      </w:r>
      <w:r>
        <w:rPr>
          <w:color w:val="0E101A"/>
        </w:rPr>
        <w:t xml:space="preserve">. Cord blood NRBC count at birth </w:t>
      </w:r>
      <w:r w:rsidR="000A43C3">
        <w:rPr>
          <w:color w:val="0E101A"/>
        </w:rPr>
        <w:t>is</w:t>
      </w:r>
      <w:r>
        <w:rPr>
          <w:color w:val="0E101A"/>
        </w:rPr>
        <w:t xml:space="preserve"> a good predictor of congenital asphyxia (20). NRBC is present in the peripheral blood of normal healthy newborns and clears from the bloodstream shortly after birth (21). Many acute and chronic circulatory stimuli increase the number of NRBCs, which may be due to hematopoietic activity </w:t>
      </w:r>
      <w:r w:rsidR="00377793">
        <w:rPr>
          <w:color w:val="0E101A"/>
        </w:rPr>
        <w:t xml:space="preserve">rise </w:t>
      </w:r>
      <w:r>
        <w:rPr>
          <w:color w:val="0E101A"/>
        </w:rPr>
        <w:t xml:space="preserve">or </w:t>
      </w:r>
      <w:r w:rsidR="000A43C3">
        <w:rPr>
          <w:color w:val="0E101A"/>
        </w:rPr>
        <w:t xml:space="preserve">the </w:t>
      </w:r>
      <w:r>
        <w:rPr>
          <w:color w:val="0E101A"/>
        </w:rPr>
        <w:t xml:space="preserve">rapid depletion of bone marrow storage resources. The </w:t>
      </w:r>
      <w:r w:rsidR="00377793">
        <w:rPr>
          <w:color w:val="0E101A"/>
        </w:rPr>
        <w:t>elevation in NRBC count is often due to prematurity</w:t>
      </w:r>
      <w:r>
        <w:rPr>
          <w:color w:val="0E101A"/>
        </w:rPr>
        <w:t xml:space="preserve">, increased hematopoiesis following chronic illness, and acute stress leading to the release of NRBCs from the bone marrow. When an increase in the number of NRBCs is due to acute or subacute asphyxia, the amount of this increase indicates the severity and duration of asphyxia (22). Previous </w:t>
      </w:r>
      <w:r w:rsidR="00A437A5">
        <w:rPr>
          <w:color w:val="0E101A"/>
        </w:rPr>
        <w:t>investigations</w:t>
      </w:r>
      <w:r>
        <w:rPr>
          <w:color w:val="0E101A"/>
        </w:rPr>
        <w:t xml:space="preserve"> </w:t>
      </w:r>
      <w:r w:rsidR="00377793">
        <w:rPr>
          <w:color w:val="0E101A"/>
        </w:rPr>
        <w:t>reported</w:t>
      </w:r>
      <w:r>
        <w:rPr>
          <w:color w:val="0E101A"/>
        </w:rPr>
        <w:t xml:space="preserve"> that the number of </w:t>
      </w:r>
      <w:r w:rsidR="00377793">
        <w:rPr>
          <w:color w:val="0E101A"/>
        </w:rPr>
        <w:t>NRBC</w:t>
      </w:r>
      <w:r>
        <w:rPr>
          <w:color w:val="0E101A"/>
        </w:rPr>
        <w:t xml:space="preserve"> and </w:t>
      </w:r>
      <w:r w:rsidR="00246684">
        <w:rPr>
          <w:color w:val="0E101A"/>
        </w:rPr>
        <w:t>CK</w:t>
      </w:r>
      <w:r>
        <w:rPr>
          <w:color w:val="0E101A"/>
        </w:rPr>
        <w:t xml:space="preserve"> </w:t>
      </w:r>
      <w:r w:rsidR="00CD5514">
        <w:rPr>
          <w:color w:val="0E101A"/>
        </w:rPr>
        <w:t>level</w:t>
      </w:r>
      <w:r w:rsidR="000A43C3">
        <w:rPr>
          <w:color w:val="0E101A"/>
        </w:rPr>
        <w:t>s</w:t>
      </w:r>
      <w:r w:rsidR="00CD5514">
        <w:rPr>
          <w:color w:val="0E101A"/>
        </w:rPr>
        <w:t xml:space="preserve"> </w:t>
      </w:r>
      <w:r>
        <w:rPr>
          <w:color w:val="0E101A"/>
        </w:rPr>
        <w:t>in cord blood c</w:t>
      </w:r>
      <w:r w:rsidR="000A43C3">
        <w:rPr>
          <w:color w:val="0E101A"/>
        </w:rPr>
        <w:t>ould</w:t>
      </w:r>
      <w:r>
        <w:rPr>
          <w:color w:val="0E101A"/>
        </w:rPr>
        <w:t xml:space="preserve"> help diagnose asphyxia. In a study of 69 high-risk infants, the number of primary </w:t>
      </w:r>
      <w:r w:rsidR="00A437A5">
        <w:rPr>
          <w:color w:val="0E101A"/>
        </w:rPr>
        <w:t>NRBC</w:t>
      </w:r>
      <w:r>
        <w:rPr>
          <w:color w:val="0E101A"/>
        </w:rPr>
        <w:t xml:space="preserve"> in </w:t>
      </w:r>
      <w:r w:rsidR="00A437A5">
        <w:rPr>
          <w:color w:val="0E101A"/>
        </w:rPr>
        <w:t xml:space="preserve">the </w:t>
      </w:r>
      <w:r>
        <w:rPr>
          <w:color w:val="0E101A"/>
        </w:rPr>
        <w:t xml:space="preserve">control </w:t>
      </w:r>
      <w:r w:rsidR="00A437A5">
        <w:rPr>
          <w:color w:val="0E101A"/>
        </w:rPr>
        <w:t>group</w:t>
      </w:r>
      <w:r>
        <w:rPr>
          <w:color w:val="0E101A"/>
        </w:rPr>
        <w:t xml:space="preserve"> was </w:t>
      </w:r>
      <w:r w:rsidR="00A437A5">
        <w:rPr>
          <w:color w:val="0E101A"/>
        </w:rPr>
        <w:t xml:space="preserve">significantly </w:t>
      </w:r>
      <w:r>
        <w:rPr>
          <w:color w:val="0E101A"/>
        </w:rPr>
        <w:t xml:space="preserve">lower than in </w:t>
      </w:r>
      <w:r w:rsidR="00A437A5">
        <w:rPr>
          <w:color w:val="0E101A"/>
        </w:rPr>
        <w:t xml:space="preserve">the </w:t>
      </w:r>
      <w:r>
        <w:rPr>
          <w:color w:val="0E101A"/>
        </w:rPr>
        <w:t xml:space="preserve">high-risk </w:t>
      </w:r>
      <w:r w:rsidR="00A437A5">
        <w:rPr>
          <w:color w:val="0E101A"/>
        </w:rPr>
        <w:t>one</w:t>
      </w:r>
      <w:r>
        <w:rPr>
          <w:color w:val="0E101A"/>
        </w:rPr>
        <w:t>.</w:t>
      </w:r>
    </w:p>
    <w:p w14:paraId="52117C87" w14:textId="609510FF" w:rsidR="00A437A5" w:rsidRDefault="009425F2" w:rsidP="000A43C3">
      <w:pPr>
        <w:pStyle w:val="NormalWeb"/>
        <w:spacing w:before="0" w:beforeAutospacing="0" w:after="0" w:afterAutospacing="0" w:line="360" w:lineRule="auto"/>
        <w:rPr>
          <w:color w:val="0E101A"/>
        </w:rPr>
      </w:pPr>
      <w:r>
        <w:rPr>
          <w:color w:val="0E101A"/>
        </w:rPr>
        <w:t xml:space="preserve">Moreover, determining the number of </w:t>
      </w:r>
      <w:r w:rsidR="00A437A5">
        <w:rPr>
          <w:color w:val="0E101A"/>
        </w:rPr>
        <w:t>NRBC</w:t>
      </w:r>
      <w:r w:rsidR="000A43C3">
        <w:rPr>
          <w:color w:val="0E101A"/>
        </w:rPr>
        <w:t>s</w:t>
      </w:r>
      <w:r>
        <w:rPr>
          <w:color w:val="0E101A"/>
        </w:rPr>
        <w:t xml:space="preserve"> can be </w:t>
      </w:r>
      <w:r w:rsidR="000A43C3">
        <w:rPr>
          <w:color w:val="0E101A"/>
        </w:rPr>
        <w:t>help</w:t>
      </w:r>
      <w:r>
        <w:rPr>
          <w:color w:val="0E101A"/>
        </w:rPr>
        <w:t xml:space="preserve">ful </w:t>
      </w:r>
      <w:r w:rsidR="00A437A5">
        <w:rPr>
          <w:color w:val="0E101A"/>
        </w:rPr>
        <w:t xml:space="preserve">for </w:t>
      </w:r>
      <w:r w:rsidR="000A43C3">
        <w:rPr>
          <w:color w:val="0E101A"/>
        </w:rPr>
        <w:t xml:space="preserve">the </w:t>
      </w:r>
      <w:r>
        <w:rPr>
          <w:color w:val="0E101A"/>
        </w:rPr>
        <w:t xml:space="preserve">short-term prediction of neonatal developmental status (23). Also, the study </w:t>
      </w:r>
      <w:r w:rsidR="00A437A5">
        <w:rPr>
          <w:color w:val="0E101A"/>
        </w:rPr>
        <w:t xml:space="preserve">by Ferns et al. showed that NRBC </w:t>
      </w:r>
      <w:r>
        <w:rPr>
          <w:color w:val="0E101A"/>
        </w:rPr>
        <w:t xml:space="preserve">in asphyxiated infants was significantly higher than in the control group. </w:t>
      </w:r>
      <w:r w:rsidR="00A437A5">
        <w:rPr>
          <w:color w:val="0E101A"/>
        </w:rPr>
        <w:t>They</w:t>
      </w:r>
      <w:r>
        <w:rPr>
          <w:color w:val="0E101A"/>
        </w:rPr>
        <w:t xml:space="preserve"> compared low Apgar score</w:t>
      </w:r>
      <w:r w:rsidR="000A43C3">
        <w:rPr>
          <w:color w:val="0E101A"/>
        </w:rPr>
        <w:t>s</w:t>
      </w:r>
      <w:r>
        <w:rPr>
          <w:color w:val="0E101A"/>
        </w:rPr>
        <w:t xml:space="preserve">, cord blood pH, and neonatal outcomes with the number of </w:t>
      </w:r>
      <w:r w:rsidR="00A437A5">
        <w:rPr>
          <w:color w:val="0E101A"/>
        </w:rPr>
        <w:t>NRBC</w:t>
      </w:r>
      <w:r w:rsidR="000A43C3">
        <w:rPr>
          <w:color w:val="0E101A"/>
        </w:rPr>
        <w:t>s</w:t>
      </w:r>
      <w:r w:rsidR="00A437A5">
        <w:rPr>
          <w:color w:val="0E101A"/>
        </w:rPr>
        <w:t xml:space="preserve"> (24).</w:t>
      </w:r>
    </w:p>
    <w:p w14:paraId="6932768E" w14:textId="2A820AC1" w:rsidR="00EB6FF5" w:rsidRDefault="00A437A5" w:rsidP="000A43C3">
      <w:pPr>
        <w:pStyle w:val="NormalWeb"/>
        <w:spacing w:before="0" w:beforeAutospacing="0" w:after="0" w:afterAutospacing="0" w:line="360" w:lineRule="auto"/>
        <w:rPr>
          <w:color w:val="0E101A"/>
        </w:rPr>
      </w:pPr>
      <w:r>
        <w:rPr>
          <w:color w:val="0E101A"/>
        </w:rPr>
        <w:t xml:space="preserve"> We found </w:t>
      </w:r>
      <w:r w:rsidR="009425F2">
        <w:rPr>
          <w:color w:val="0E101A"/>
        </w:rPr>
        <w:t xml:space="preserve">the number of </w:t>
      </w:r>
      <w:r>
        <w:rPr>
          <w:color w:val="0E101A"/>
        </w:rPr>
        <w:t>NRBC</w:t>
      </w:r>
      <w:r w:rsidR="009425F2">
        <w:rPr>
          <w:color w:val="0E101A"/>
        </w:rPr>
        <w:t xml:space="preserve"> at birth as a good predictor of determining the severity and short-term consequences of asphyxia </w:t>
      </w:r>
      <w:r>
        <w:rPr>
          <w:color w:val="0E101A"/>
        </w:rPr>
        <w:t xml:space="preserve">during </w:t>
      </w:r>
      <w:r w:rsidR="000A43C3">
        <w:rPr>
          <w:color w:val="0E101A"/>
        </w:rPr>
        <w:t>delivery</w:t>
      </w:r>
      <w:r w:rsidR="009425F2">
        <w:rPr>
          <w:color w:val="0E101A"/>
        </w:rPr>
        <w:t>. Similar to ours, Meena et al. reported that the mean NRBC count was higher in the asphyxia group than in the control group (14). Also, the findings in the study of Ghosh et al. are consistent with our</w:t>
      </w:r>
      <w:r>
        <w:rPr>
          <w:color w:val="0E101A"/>
        </w:rPr>
        <w:t>s</w:t>
      </w:r>
      <w:r w:rsidR="009425F2">
        <w:rPr>
          <w:color w:val="0E101A"/>
        </w:rPr>
        <w:t>, and a significantly higher NRBC count was seen in those who developed HIE (25). Gupta et al. also observed that the NRBC count was statistically higher in newborns with birth asphyxia than in the control group (26). Similar reports were made by Korst et al. (27) and Spencer et al. (28</w:t>
      </w:r>
      <w:r>
        <w:rPr>
          <w:color w:val="0E101A"/>
        </w:rPr>
        <w:t>)</w:t>
      </w:r>
      <w:r w:rsidR="009425F2">
        <w:rPr>
          <w:color w:val="0E101A"/>
        </w:rPr>
        <w:t>. It was in line with previous statements that NRBC is released under the stressful situation of birth asphyxia due to hypoxia (14, 29). Vandana et al. suggested that the increased production of NRBC in asphyxiated neonat</w:t>
      </w:r>
      <w:r>
        <w:rPr>
          <w:color w:val="0E101A"/>
        </w:rPr>
        <w:t>es</w:t>
      </w:r>
      <w:r w:rsidR="009425F2">
        <w:rPr>
          <w:color w:val="0E101A"/>
        </w:rPr>
        <w:t xml:space="preserve"> primarily reflects hypoxic injury (30). In another study, Rai </w:t>
      </w:r>
      <w:r>
        <w:rPr>
          <w:color w:val="0E101A"/>
        </w:rPr>
        <w:t>et al.</w:t>
      </w:r>
      <w:r w:rsidR="009425F2">
        <w:rPr>
          <w:color w:val="0E101A"/>
        </w:rPr>
        <w:t xml:space="preserve"> showed that NRBC was higher in asphyxiated infants and </w:t>
      </w:r>
      <w:r w:rsidR="000A43C3">
        <w:rPr>
          <w:color w:val="0E101A"/>
        </w:rPr>
        <w:t>associated</w:t>
      </w:r>
      <w:r w:rsidR="009425F2">
        <w:rPr>
          <w:color w:val="0E101A"/>
        </w:rPr>
        <w:t xml:space="preserve"> with severe acidosis, low Apgar scores, and low platelet </w:t>
      </w:r>
      <w:r w:rsidR="003766F1">
        <w:rPr>
          <w:color w:val="0E101A"/>
        </w:rPr>
        <w:t>count</w:t>
      </w:r>
      <w:r w:rsidR="009425F2">
        <w:rPr>
          <w:color w:val="0E101A"/>
        </w:rPr>
        <w:t xml:space="preserve"> (31). Minior et al. stated </w:t>
      </w:r>
      <w:r w:rsidR="000A43C3">
        <w:rPr>
          <w:color w:val="0E101A"/>
        </w:rPr>
        <w:t>that an increase in</w:t>
      </w:r>
      <w:r w:rsidR="009425F2">
        <w:rPr>
          <w:color w:val="0E101A"/>
        </w:rPr>
        <w:t xml:space="preserve"> </w:t>
      </w:r>
      <w:r>
        <w:rPr>
          <w:color w:val="0E101A"/>
        </w:rPr>
        <w:t>NRBC</w:t>
      </w:r>
      <w:r w:rsidR="009425F2">
        <w:rPr>
          <w:color w:val="0E101A"/>
        </w:rPr>
        <w:t xml:space="preserve"> alone </w:t>
      </w:r>
      <w:r>
        <w:rPr>
          <w:color w:val="0E101A"/>
        </w:rPr>
        <w:t>could</w:t>
      </w:r>
      <w:r w:rsidR="009425F2">
        <w:rPr>
          <w:color w:val="0E101A"/>
        </w:rPr>
        <w:t xml:space="preserve"> predict the poor prognosis of infants with developmental limitations during childbirth (32). </w:t>
      </w:r>
    </w:p>
    <w:p w14:paraId="0B3A82F2" w14:textId="48926F87" w:rsidR="009C74B2" w:rsidRDefault="00D20E9D" w:rsidP="000A43C3">
      <w:pPr>
        <w:pStyle w:val="NormalWeb"/>
        <w:spacing w:before="0" w:beforeAutospacing="0" w:after="0" w:afterAutospacing="0" w:line="360" w:lineRule="auto"/>
        <w:rPr>
          <w:color w:val="0E101A"/>
        </w:rPr>
      </w:pPr>
      <w:r>
        <w:rPr>
          <w:color w:val="0E101A"/>
        </w:rPr>
        <w:lastRenderedPageBreak/>
        <w:t>O</w:t>
      </w:r>
      <w:r w:rsidR="009425F2">
        <w:rPr>
          <w:color w:val="0E101A"/>
        </w:rPr>
        <w:t xml:space="preserve">ur result revealed a significant negative </w:t>
      </w:r>
      <w:r w:rsidR="009C74B2">
        <w:rPr>
          <w:color w:val="0E101A"/>
        </w:rPr>
        <w:t>correlation</w:t>
      </w:r>
      <w:r w:rsidR="009425F2">
        <w:rPr>
          <w:color w:val="0E101A"/>
        </w:rPr>
        <w:t xml:space="preserve"> between HIE staging and Apgar score. Similar findings have been reported previously. For example, Meena et al reported that as the HIE severity rises, the mean of Apgar scores decreases (14). </w:t>
      </w:r>
      <w:r w:rsidR="009C74B2">
        <w:rPr>
          <w:color w:val="0E101A"/>
        </w:rPr>
        <w:t>Goel et al. Showed that NRBCs/</w:t>
      </w:r>
      <w:r w:rsidR="009425F2">
        <w:rPr>
          <w:color w:val="0E101A"/>
        </w:rPr>
        <w:t xml:space="preserve">100 WBCs </w:t>
      </w:r>
      <w:r w:rsidR="000A43C3">
        <w:rPr>
          <w:color w:val="0E101A"/>
        </w:rPr>
        <w:t>can be</w:t>
      </w:r>
      <w:r w:rsidR="009425F2">
        <w:rPr>
          <w:color w:val="0E101A"/>
        </w:rPr>
        <w:t xml:space="preserve"> a </w:t>
      </w:r>
      <w:r w:rsidR="009C74B2">
        <w:rPr>
          <w:color w:val="0E101A"/>
        </w:rPr>
        <w:t>good</w:t>
      </w:r>
      <w:r w:rsidR="009425F2">
        <w:rPr>
          <w:color w:val="0E101A"/>
        </w:rPr>
        <w:t xml:space="preserve"> marker to assess the severity </w:t>
      </w:r>
      <w:r w:rsidR="009C74B2">
        <w:rPr>
          <w:color w:val="0E101A"/>
        </w:rPr>
        <w:t xml:space="preserve">and initial outcome of asphyxia. They </w:t>
      </w:r>
      <w:r w:rsidR="009425F2">
        <w:rPr>
          <w:color w:val="0E101A"/>
        </w:rPr>
        <w:t xml:space="preserve">found a significant correlation between NRBCs / 100 WBCs and Apgar score and </w:t>
      </w:r>
      <w:r w:rsidR="009C74B2">
        <w:rPr>
          <w:color w:val="0E101A"/>
        </w:rPr>
        <w:t>HIE</w:t>
      </w:r>
      <w:r w:rsidR="009425F2">
        <w:rPr>
          <w:color w:val="0E101A"/>
        </w:rPr>
        <w:t xml:space="preserve"> (4). Similar to the previous studies, the blood pH was lower in the asphyxiated neonates </w:t>
      </w:r>
      <w:r w:rsidR="000A43C3">
        <w:rPr>
          <w:color w:val="0E101A"/>
        </w:rPr>
        <w:t>than in</w:t>
      </w:r>
      <w:r w:rsidR="009425F2">
        <w:rPr>
          <w:color w:val="0E101A"/>
        </w:rPr>
        <w:t xml:space="preserve"> non-asphyxiated neonates (33, 34). </w:t>
      </w:r>
    </w:p>
    <w:p w14:paraId="7FEC2297" w14:textId="1C3BFE27" w:rsidR="009425F2" w:rsidRDefault="009425F2" w:rsidP="000A43C3">
      <w:pPr>
        <w:pStyle w:val="NormalWeb"/>
        <w:spacing w:before="0" w:beforeAutospacing="0" w:after="0" w:afterAutospacing="0" w:line="360" w:lineRule="auto"/>
        <w:rPr>
          <w:color w:val="0E101A"/>
        </w:rPr>
      </w:pPr>
      <w:r>
        <w:rPr>
          <w:color w:val="0E101A"/>
        </w:rPr>
        <w:t xml:space="preserve">The total </w:t>
      </w:r>
      <w:r w:rsidR="00246684">
        <w:rPr>
          <w:color w:val="0E101A"/>
        </w:rPr>
        <w:t>CK</w:t>
      </w:r>
      <w:r>
        <w:rPr>
          <w:color w:val="0E101A"/>
        </w:rPr>
        <w:t xml:space="preserve"> </w:t>
      </w:r>
      <w:r w:rsidR="00CD5514">
        <w:rPr>
          <w:color w:val="0E101A"/>
        </w:rPr>
        <w:t>level</w:t>
      </w:r>
      <w:r>
        <w:rPr>
          <w:color w:val="0E101A"/>
        </w:rPr>
        <w:t xml:space="preserve"> increase in asphyxiated neonates compared to the control group and </w:t>
      </w:r>
      <w:r w:rsidR="009C74B2">
        <w:rPr>
          <w:color w:val="0E101A"/>
        </w:rPr>
        <w:t>was</w:t>
      </w:r>
      <w:r>
        <w:rPr>
          <w:color w:val="0E101A"/>
        </w:rPr>
        <w:t xml:space="preserve"> consistent with the HIE. Similar to our study, Shivaprakash et al. reported a significant difference between the two groups, and values for </w:t>
      </w:r>
      <w:r w:rsidR="00246684">
        <w:rPr>
          <w:color w:val="0E101A"/>
        </w:rPr>
        <w:t>CK</w:t>
      </w:r>
      <w:r>
        <w:rPr>
          <w:color w:val="0E101A"/>
        </w:rPr>
        <w:t xml:space="preserve"> </w:t>
      </w:r>
      <w:r w:rsidR="00CD5514">
        <w:rPr>
          <w:color w:val="0E101A"/>
        </w:rPr>
        <w:t>level</w:t>
      </w:r>
      <w:r w:rsidR="000A43C3">
        <w:rPr>
          <w:color w:val="0E101A"/>
        </w:rPr>
        <w:t>s</w:t>
      </w:r>
      <w:r w:rsidR="00CD5514">
        <w:rPr>
          <w:color w:val="0E101A"/>
        </w:rPr>
        <w:t xml:space="preserve"> </w:t>
      </w:r>
      <w:r>
        <w:rPr>
          <w:color w:val="0E101A"/>
        </w:rPr>
        <w:t xml:space="preserve">in neonates with asphyxia were higher than in neonates without asphyxia (16). Masaraddi et al. </w:t>
      </w:r>
      <w:r w:rsidR="00C64133">
        <w:rPr>
          <w:color w:val="0E101A"/>
        </w:rPr>
        <w:t xml:space="preserve">found </w:t>
      </w:r>
      <w:r>
        <w:rPr>
          <w:color w:val="0E101A"/>
        </w:rPr>
        <w:t xml:space="preserve">no significant relationship between </w:t>
      </w:r>
      <w:r w:rsidR="00246684">
        <w:rPr>
          <w:color w:val="0E101A"/>
        </w:rPr>
        <w:t>CK</w:t>
      </w:r>
      <w:r>
        <w:rPr>
          <w:color w:val="0E101A"/>
        </w:rPr>
        <w:t xml:space="preserve"> level and the incidence of </w:t>
      </w:r>
      <w:r w:rsidR="00C64133">
        <w:rPr>
          <w:color w:val="0E101A"/>
        </w:rPr>
        <w:t>HIE</w:t>
      </w:r>
      <w:r>
        <w:rPr>
          <w:color w:val="0E101A"/>
        </w:rPr>
        <w:t xml:space="preserve"> (35). We also evaluated the relation between HIE and cord blood pH. No statistical correlation exists between HIE and blood pH (P=0.</w:t>
      </w:r>
      <w:r w:rsidR="00C64133">
        <w:rPr>
          <w:color w:val="0E101A"/>
        </w:rPr>
        <w:t xml:space="preserve">67). Another study by Meena et al. </w:t>
      </w:r>
      <w:r>
        <w:rPr>
          <w:color w:val="0E101A"/>
        </w:rPr>
        <w:t xml:space="preserve">demonstrated a reverse </w:t>
      </w:r>
      <w:r w:rsidR="00C64133">
        <w:rPr>
          <w:color w:val="0E101A"/>
        </w:rPr>
        <w:t>correlation</w:t>
      </w:r>
      <w:r>
        <w:rPr>
          <w:color w:val="0E101A"/>
        </w:rPr>
        <w:t xml:space="preserve"> between HIE severity and cord blood pH. In other words, as the HIE severity increases, the cord blood pH decreases (36), which is inconsistent with the results of the current study. This difference may be due to the different sample sizes. </w:t>
      </w:r>
    </w:p>
    <w:p w14:paraId="20F7EB7A" w14:textId="61DAFC1B" w:rsidR="009425F2" w:rsidRDefault="009425F2" w:rsidP="000A43C3">
      <w:pPr>
        <w:pStyle w:val="NormalWeb"/>
        <w:spacing w:before="0" w:beforeAutospacing="0" w:after="0" w:afterAutospacing="0" w:line="360" w:lineRule="auto"/>
        <w:rPr>
          <w:color w:val="0E101A"/>
        </w:rPr>
      </w:pPr>
      <w:r>
        <w:rPr>
          <w:color w:val="0E101A"/>
        </w:rPr>
        <w:t xml:space="preserve">The current </w:t>
      </w:r>
      <w:r w:rsidR="000A43C3">
        <w:rPr>
          <w:color w:val="0E101A"/>
        </w:rPr>
        <w:t>investigation</w:t>
      </w:r>
      <w:r>
        <w:rPr>
          <w:color w:val="0E101A"/>
        </w:rPr>
        <w:t xml:space="preserve"> </w:t>
      </w:r>
      <w:r w:rsidR="000A43C3">
        <w:rPr>
          <w:color w:val="0E101A"/>
        </w:rPr>
        <w:t>showed</w:t>
      </w:r>
      <w:r>
        <w:rPr>
          <w:color w:val="0E101A"/>
        </w:rPr>
        <w:t xml:space="preserve"> a positive correlation between </w:t>
      </w:r>
      <w:r w:rsidR="000A43C3">
        <w:rPr>
          <w:color w:val="0E101A"/>
        </w:rPr>
        <w:t xml:space="preserve">the </w:t>
      </w:r>
      <w:r>
        <w:rPr>
          <w:color w:val="0E101A"/>
        </w:rPr>
        <w:t xml:space="preserve">NRBC </w:t>
      </w:r>
      <w:r w:rsidR="003766F1">
        <w:rPr>
          <w:color w:val="0E101A"/>
        </w:rPr>
        <w:t>count</w:t>
      </w:r>
      <w:r>
        <w:rPr>
          <w:color w:val="0E101A"/>
        </w:rPr>
        <w:t xml:space="preserve"> and HIE. Mansour Ghanaei et al. reported that the </w:t>
      </w:r>
      <w:r w:rsidR="000A43C3">
        <w:rPr>
          <w:color w:val="0E101A"/>
        </w:rPr>
        <w:t>increased</w:t>
      </w:r>
      <w:r>
        <w:rPr>
          <w:color w:val="0E101A"/>
        </w:rPr>
        <w:t xml:space="preserve"> NRBC in the neonatal circulation was </w:t>
      </w:r>
      <w:r w:rsidR="000A43C3">
        <w:rPr>
          <w:color w:val="0E101A"/>
        </w:rPr>
        <w:t>related</w:t>
      </w:r>
      <w:r>
        <w:rPr>
          <w:color w:val="0E101A"/>
        </w:rPr>
        <w:t xml:space="preserve"> </w:t>
      </w:r>
      <w:r w:rsidR="000A43C3">
        <w:rPr>
          <w:color w:val="0E101A"/>
        </w:rPr>
        <w:t>to</w:t>
      </w:r>
      <w:r>
        <w:rPr>
          <w:color w:val="0E101A"/>
        </w:rPr>
        <w:t xml:space="preserve"> relative hypoxia and unfavorable outcomes (37). This report is in line with the results of the current study.</w:t>
      </w:r>
    </w:p>
    <w:p w14:paraId="62115B18" w14:textId="4739166B" w:rsidR="009425F2" w:rsidRDefault="009425F2" w:rsidP="000A43C3">
      <w:pPr>
        <w:pStyle w:val="NormalWeb"/>
        <w:spacing w:before="0" w:beforeAutospacing="0" w:after="0" w:afterAutospacing="0" w:line="360" w:lineRule="auto"/>
        <w:rPr>
          <w:color w:val="0E101A"/>
        </w:rPr>
      </w:pPr>
      <w:r>
        <w:rPr>
          <w:color w:val="0E101A"/>
        </w:rPr>
        <w:t xml:space="preserve">In summary, our findings showed that NRBC count and </w:t>
      </w:r>
      <w:r w:rsidR="000A43C3">
        <w:rPr>
          <w:color w:val="0E101A"/>
        </w:rPr>
        <w:t>umbilical cord CK level measurement</w:t>
      </w:r>
      <w:r>
        <w:rPr>
          <w:color w:val="0E101A"/>
        </w:rPr>
        <w:t xml:space="preserve"> are valuable predictors of asphyxia and </w:t>
      </w:r>
      <w:r w:rsidR="00C64133">
        <w:rPr>
          <w:color w:val="0E101A"/>
        </w:rPr>
        <w:t>HIE</w:t>
      </w:r>
      <w:r>
        <w:rPr>
          <w:color w:val="0E101A"/>
        </w:rPr>
        <w:t xml:space="preserve"> in infants.</w:t>
      </w:r>
      <w:r>
        <w:rPr>
          <w:rStyle w:val="Strong"/>
          <w:color w:val="0E101A"/>
        </w:rPr>
        <w:t> </w:t>
      </w:r>
      <w:r>
        <w:rPr>
          <w:color w:val="0E101A"/>
        </w:rPr>
        <w:t>This current investigation ha</w:t>
      </w:r>
      <w:r w:rsidR="00C64133">
        <w:rPr>
          <w:color w:val="0E101A"/>
        </w:rPr>
        <w:t>d</w:t>
      </w:r>
      <w:r>
        <w:rPr>
          <w:color w:val="0E101A"/>
        </w:rPr>
        <w:t xml:space="preserve"> </w:t>
      </w:r>
      <w:r w:rsidR="00F01B84">
        <w:rPr>
          <w:color w:val="0E101A"/>
        </w:rPr>
        <w:t>some</w:t>
      </w:r>
      <w:r>
        <w:rPr>
          <w:color w:val="0E101A"/>
        </w:rPr>
        <w:t xml:space="preserve"> limitations. These limitations include small sample size, no follow-up of patients, and the absence of other parameters such as magnetic resonance ima</w:t>
      </w:r>
      <w:r w:rsidR="00F01B84">
        <w:rPr>
          <w:color w:val="0E101A"/>
        </w:rPr>
        <w:t>ging and electroencephalography.</w:t>
      </w:r>
    </w:p>
    <w:p w14:paraId="4EE09543" w14:textId="35F731D8" w:rsidR="009425F2" w:rsidRDefault="009425F2" w:rsidP="009425F2">
      <w:pPr>
        <w:pStyle w:val="NormalWeb"/>
        <w:spacing w:before="0" w:beforeAutospacing="0" w:after="0" w:afterAutospacing="0" w:line="360" w:lineRule="auto"/>
        <w:rPr>
          <w:color w:val="0E101A"/>
        </w:rPr>
      </w:pPr>
      <w:r>
        <w:rPr>
          <w:rStyle w:val="Strong"/>
          <w:color w:val="0E101A"/>
        </w:rPr>
        <w:t>Conclusion</w:t>
      </w:r>
      <w:r w:rsidR="00246684">
        <w:rPr>
          <w:rStyle w:val="Strong"/>
          <w:color w:val="0E101A"/>
        </w:rPr>
        <w:t>s</w:t>
      </w:r>
      <w:r>
        <w:rPr>
          <w:rStyle w:val="Strong"/>
          <w:color w:val="0E101A"/>
        </w:rPr>
        <w:t>: </w:t>
      </w:r>
    </w:p>
    <w:p w14:paraId="18CB1A9C" w14:textId="48FCC825" w:rsidR="009425F2" w:rsidRDefault="00C53E8B" w:rsidP="00B131FE">
      <w:pPr>
        <w:pStyle w:val="NormalWeb"/>
        <w:spacing w:before="0" w:beforeAutospacing="0" w:after="0" w:afterAutospacing="0" w:line="360" w:lineRule="auto"/>
        <w:rPr>
          <w:color w:val="0E101A"/>
        </w:rPr>
      </w:pPr>
      <w:r>
        <w:rPr>
          <w:color w:val="0E101A"/>
        </w:rPr>
        <w:t xml:space="preserve">Our study showed </w:t>
      </w:r>
      <w:r w:rsidR="009425F2">
        <w:rPr>
          <w:color w:val="0E101A"/>
        </w:rPr>
        <w:t xml:space="preserve">that NRBC count in cord blood can be an early </w:t>
      </w:r>
      <w:r>
        <w:rPr>
          <w:color w:val="0E101A"/>
        </w:rPr>
        <w:t>indicator</w:t>
      </w:r>
      <w:r w:rsidR="009425F2">
        <w:rPr>
          <w:color w:val="0E101A"/>
        </w:rPr>
        <w:t xml:space="preserve"> of </w:t>
      </w:r>
      <w:r>
        <w:rPr>
          <w:color w:val="0E101A"/>
        </w:rPr>
        <w:t xml:space="preserve">the </w:t>
      </w:r>
      <w:r w:rsidR="009425F2">
        <w:rPr>
          <w:color w:val="0E101A"/>
        </w:rPr>
        <w:t>occurrence and severity of birth asphyxia and may help estimate the neurological outcome in neonates with asphyxia. Also, m</w:t>
      </w:r>
      <w:r w:rsidR="00CD5514">
        <w:rPr>
          <w:color w:val="0E101A"/>
        </w:rPr>
        <w:t xml:space="preserve">easuring </w:t>
      </w:r>
      <w:r w:rsidR="00246684">
        <w:rPr>
          <w:color w:val="0E101A"/>
        </w:rPr>
        <w:t>CK</w:t>
      </w:r>
      <w:r w:rsidR="00CD5514">
        <w:rPr>
          <w:color w:val="0E101A"/>
        </w:rPr>
        <w:t xml:space="preserve"> level</w:t>
      </w:r>
      <w:r>
        <w:rPr>
          <w:color w:val="0E101A"/>
        </w:rPr>
        <w:t>s</w:t>
      </w:r>
      <w:r w:rsidR="00CD5514">
        <w:rPr>
          <w:color w:val="0E101A"/>
        </w:rPr>
        <w:t xml:space="preserve"> </w:t>
      </w:r>
      <w:r w:rsidR="009425F2">
        <w:rPr>
          <w:color w:val="0E101A"/>
        </w:rPr>
        <w:t xml:space="preserve">in the cord blood can help predict the occurrence of HIE. Evaluation of NRBC </w:t>
      </w:r>
      <w:r w:rsidR="003766F1">
        <w:rPr>
          <w:color w:val="0E101A"/>
        </w:rPr>
        <w:t>count</w:t>
      </w:r>
      <w:r w:rsidR="00CD5514">
        <w:rPr>
          <w:color w:val="0E101A"/>
        </w:rPr>
        <w:t xml:space="preserve"> and </w:t>
      </w:r>
      <w:r w:rsidR="00246684">
        <w:rPr>
          <w:color w:val="0E101A"/>
        </w:rPr>
        <w:t>CK</w:t>
      </w:r>
      <w:r w:rsidR="00CD5514">
        <w:rPr>
          <w:color w:val="0E101A"/>
        </w:rPr>
        <w:t xml:space="preserve"> level</w:t>
      </w:r>
      <w:r>
        <w:rPr>
          <w:color w:val="0E101A"/>
        </w:rPr>
        <w:t>,</w:t>
      </w:r>
      <w:r w:rsidR="009425F2">
        <w:rPr>
          <w:color w:val="0E101A"/>
        </w:rPr>
        <w:t xml:space="preserve"> which are easy and non-expensive</w:t>
      </w:r>
      <w:r>
        <w:rPr>
          <w:color w:val="0E101A"/>
        </w:rPr>
        <w:t>,</w:t>
      </w:r>
      <w:r w:rsidR="009425F2">
        <w:rPr>
          <w:color w:val="0E101A"/>
        </w:rPr>
        <w:t xml:space="preserve"> can </w:t>
      </w:r>
      <w:r w:rsidR="000A43C3">
        <w:rPr>
          <w:color w:val="0E101A"/>
        </w:rPr>
        <w:t>efficiently differentiate</w:t>
      </w:r>
      <w:r w:rsidR="009425F2">
        <w:rPr>
          <w:color w:val="0E101A"/>
        </w:rPr>
        <w:t xml:space="preserve"> asphyxiated neonate</w:t>
      </w:r>
      <w:r>
        <w:rPr>
          <w:color w:val="0E101A"/>
        </w:rPr>
        <w:t xml:space="preserve">s from non-asphyxiated neonates. It </w:t>
      </w:r>
      <w:r w:rsidR="009425F2">
        <w:rPr>
          <w:color w:val="0E101A"/>
        </w:rPr>
        <w:t xml:space="preserve">may help in faster diagnosis and better management and outcome of these neonates. It seems that a </w:t>
      </w:r>
      <w:r w:rsidR="009425F2">
        <w:rPr>
          <w:color w:val="0E101A"/>
        </w:rPr>
        <w:lastRenderedPageBreak/>
        <w:t xml:space="preserve">multicenter study with </w:t>
      </w:r>
      <w:r>
        <w:rPr>
          <w:color w:val="0E101A"/>
        </w:rPr>
        <w:t>larger sample size is necessary to determine the sensitivity and specificity of the absolute count and</w:t>
      </w:r>
      <w:r w:rsidR="009425F2">
        <w:rPr>
          <w:color w:val="0E101A"/>
        </w:rPr>
        <w:t xml:space="preserve"> </w:t>
      </w:r>
      <w:r>
        <w:rPr>
          <w:color w:val="0E101A"/>
        </w:rPr>
        <w:t xml:space="preserve">the </w:t>
      </w:r>
      <w:r w:rsidR="00191DCC">
        <w:rPr>
          <w:color w:val="0E101A"/>
        </w:rPr>
        <w:t>NRBC count.</w:t>
      </w:r>
    </w:p>
    <w:p w14:paraId="773EF002" w14:textId="77777777" w:rsidR="00B743D1" w:rsidRPr="00596B65" w:rsidRDefault="00B743D1" w:rsidP="00B743D1">
      <w:pPr>
        <w:widowControl/>
        <w:bidi w:val="0"/>
        <w:spacing w:line="360" w:lineRule="auto"/>
        <w:jc w:val="both"/>
        <w:rPr>
          <w:rFonts w:asciiTheme="majorHAnsi" w:hAnsiTheme="majorHAnsi" w:cs="Times New Roman"/>
          <w:b/>
          <w:bCs/>
          <w:color w:val="auto"/>
          <w:sz w:val="24"/>
          <w:szCs w:val="24"/>
        </w:rPr>
      </w:pPr>
      <w:r w:rsidRPr="00596B65">
        <w:rPr>
          <w:rFonts w:asciiTheme="majorHAnsi" w:hAnsiTheme="majorHAnsi" w:cs="Times New Roman"/>
          <w:b/>
          <w:bCs/>
          <w:color w:val="auto"/>
          <w:sz w:val="24"/>
          <w:szCs w:val="24"/>
        </w:rPr>
        <w:t>Consent for publication</w:t>
      </w:r>
    </w:p>
    <w:p w14:paraId="448A7549" w14:textId="77777777" w:rsidR="00B743D1" w:rsidRPr="00596B65" w:rsidRDefault="00B743D1" w:rsidP="00B743D1">
      <w:pPr>
        <w:widowControl/>
        <w:bidi w:val="0"/>
        <w:spacing w:after="240" w:line="360" w:lineRule="auto"/>
        <w:jc w:val="both"/>
        <w:outlineLvl w:val="3"/>
        <w:rPr>
          <w:rFonts w:asciiTheme="majorHAnsi" w:eastAsia="Times New Roman" w:hAnsiTheme="majorHAnsi" w:cs="Times New Roman"/>
          <w:color w:val="auto"/>
          <w:sz w:val="24"/>
          <w:szCs w:val="24"/>
        </w:rPr>
      </w:pPr>
      <w:r w:rsidRPr="00596B65">
        <w:rPr>
          <w:rFonts w:asciiTheme="majorHAnsi" w:eastAsia="Times New Roman" w:hAnsiTheme="majorHAnsi" w:cs="Times New Roman"/>
          <w:color w:val="auto"/>
          <w:sz w:val="24"/>
          <w:szCs w:val="24"/>
        </w:rPr>
        <w:t xml:space="preserve">Not applicable. </w:t>
      </w:r>
    </w:p>
    <w:p w14:paraId="0EC25567" w14:textId="77777777" w:rsidR="00B743D1" w:rsidRPr="00596B65" w:rsidRDefault="00B743D1" w:rsidP="00B743D1">
      <w:pPr>
        <w:widowControl/>
        <w:bidi w:val="0"/>
        <w:spacing w:line="360" w:lineRule="auto"/>
        <w:jc w:val="both"/>
        <w:rPr>
          <w:rFonts w:asciiTheme="majorHAnsi" w:hAnsiTheme="majorHAnsi" w:cs="Times New Roman"/>
          <w:b/>
          <w:bCs/>
          <w:color w:val="auto"/>
          <w:sz w:val="24"/>
          <w:szCs w:val="24"/>
        </w:rPr>
      </w:pPr>
      <w:r w:rsidRPr="00596B65">
        <w:rPr>
          <w:rFonts w:asciiTheme="majorHAnsi" w:hAnsiTheme="majorHAnsi" w:cs="Times New Roman"/>
          <w:b/>
          <w:bCs/>
          <w:color w:val="auto"/>
          <w:sz w:val="24"/>
          <w:szCs w:val="24"/>
        </w:rPr>
        <w:t>Availability of data and materials</w:t>
      </w:r>
    </w:p>
    <w:p w14:paraId="505308C3" w14:textId="77777777" w:rsidR="00B743D1" w:rsidRPr="00596B65" w:rsidRDefault="00B743D1" w:rsidP="00B743D1">
      <w:pPr>
        <w:widowControl/>
        <w:bidi w:val="0"/>
        <w:spacing w:line="360" w:lineRule="auto"/>
        <w:jc w:val="both"/>
        <w:rPr>
          <w:rFonts w:asciiTheme="majorHAnsi" w:hAnsiTheme="majorHAnsi" w:cs="Times New Roman"/>
          <w:color w:val="auto"/>
          <w:sz w:val="24"/>
          <w:szCs w:val="24"/>
        </w:rPr>
      </w:pPr>
      <w:r w:rsidRPr="00596B65">
        <w:rPr>
          <w:rFonts w:asciiTheme="majorHAnsi" w:hAnsiTheme="majorHAnsi" w:cs="Times New Roman"/>
          <w:color w:val="auto"/>
          <w:sz w:val="24"/>
          <w:szCs w:val="24"/>
        </w:rPr>
        <w:t xml:space="preserve">Not applicable. </w:t>
      </w:r>
    </w:p>
    <w:p w14:paraId="1C841176" w14:textId="77777777" w:rsidR="00B743D1" w:rsidRPr="00E55F0F" w:rsidRDefault="00B743D1" w:rsidP="00B743D1">
      <w:pPr>
        <w:widowControl/>
        <w:bidi w:val="0"/>
        <w:spacing w:line="360" w:lineRule="auto"/>
        <w:jc w:val="both"/>
        <w:rPr>
          <w:rFonts w:asciiTheme="majorHAnsi" w:hAnsiTheme="majorHAnsi" w:cs="Times New Roman"/>
          <w:color w:val="auto"/>
          <w:sz w:val="24"/>
          <w:szCs w:val="24"/>
        </w:rPr>
      </w:pPr>
      <w:r w:rsidRPr="00E55F0F">
        <w:rPr>
          <w:rFonts w:asciiTheme="majorHAnsi" w:hAnsiTheme="majorHAnsi" w:cs="Times New Roman"/>
          <w:b/>
          <w:bCs/>
          <w:color w:val="auto"/>
          <w:sz w:val="24"/>
          <w:szCs w:val="24"/>
        </w:rPr>
        <w:t>Conflict of Interest</w:t>
      </w:r>
    </w:p>
    <w:p w14:paraId="119E8F92" w14:textId="77777777" w:rsidR="00B743D1" w:rsidRPr="004660E2" w:rsidRDefault="00B743D1" w:rsidP="00B743D1">
      <w:pPr>
        <w:widowControl/>
        <w:bidi w:val="0"/>
        <w:spacing w:line="360" w:lineRule="auto"/>
        <w:jc w:val="both"/>
        <w:rPr>
          <w:rFonts w:asciiTheme="majorHAnsi" w:hAnsiTheme="majorHAnsi" w:cs="Times New Roman"/>
          <w:color w:val="auto"/>
          <w:sz w:val="24"/>
          <w:szCs w:val="24"/>
        </w:rPr>
      </w:pPr>
      <w:r w:rsidRPr="00596B65">
        <w:rPr>
          <w:rFonts w:asciiTheme="majorHAnsi" w:hAnsiTheme="majorHAnsi" w:cs="Times New Roman"/>
          <w:color w:val="auto"/>
          <w:sz w:val="24"/>
          <w:szCs w:val="24"/>
        </w:rPr>
        <w:t xml:space="preserve">There were no </w:t>
      </w:r>
      <w:r w:rsidRPr="00E55F0F">
        <w:rPr>
          <w:rFonts w:asciiTheme="majorHAnsi" w:hAnsiTheme="majorHAnsi" w:cs="Times New Roman"/>
          <w:color w:val="auto"/>
          <w:sz w:val="24"/>
          <w:szCs w:val="24"/>
        </w:rPr>
        <w:t>Conflict</w:t>
      </w:r>
      <w:r>
        <w:rPr>
          <w:rFonts w:asciiTheme="majorHAnsi" w:hAnsiTheme="majorHAnsi" w:cs="Times New Roman"/>
          <w:color w:val="auto"/>
          <w:sz w:val="24"/>
          <w:szCs w:val="24"/>
        </w:rPr>
        <w:t>s</w:t>
      </w:r>
      <w:r w:rsidRPr="00596B65">
        <w:rPr>
          <w:rFonts w:asciiTheme="majorHAnsi" w:hAnsiTheme="majorHAnsi" w:cs="Times New Roman"/>
          <w:color w:val="auto"/>
          <w:sz w:val="24"/>
          <w:szCs w:val="24"/>
        </w:rPr>
        <w:t xml:space="preserve"> </w:t>
      </w:r>
      <w:r w:rsidRPr="006B7190">
        <w:rPr>
          <w:rFonts w:ascii="Times New Roman" w:hAnsi="Times New Roman" w:cs="Times New Roman"/>
          <w:color w:val="auto"/>
          <w:sz w:val="24"/>
          <w:szCs w:val="24"/>
        </w:rPr>
        <w:t xml:space="preserve">of </w:t>
      </w:r>
      <w:r w:rsidRPr="00596B65">
        <w:rPr>
          <w:rFonts w:asciiTheme="majorHAnsi" w:hAnsiTheme="majorHAnsi" w:cs="Times New Roman"/>
          <w:color w:val="auto"/>
          <w:sz w:val="24"/>
          <w:szCs w:val="24"/>
        </w:rPr>
        <w:t xml:space="preserve">interest to be declared. </w:t>
      </w:r>
    </w:p>
    <w:p w14:paraId="0AF69442" w14:textId="77777777" w:rsidR="00B743D1" w:rsidRPr="00596B65" w:rsidRDefault="00B743D1" w:rsidP="00B743D1">
      <w:pPr>
        <w:widowControl/>
        <w:bidi w:val="0"/>
        <w:spacing w:line="360" w:lineRule="auto"/>
        <w:jc w:val="both"/>
        <w:rPr>
          <w:rFonts w:asciiTheme="majorHAnsi" w:hAnsiTheme="majorHAnsi" w:cs="Times New Roman"/>
          <w:b/>
          <w:bCs/>
          <w:color w:val="auto"/>
          <w:sz w:val="24"/>
          <w:szCs w:val="24"/>
        </w:rPr>
      </w:pPr>
      <w:r w:rsidRPr="00596B65">
        <w:rPr>
          <w:rFonts w:asciiTheme="majorHAnsi" w:hAnsiTheme="majorHAnsi" w:cs="Times New Roman"/>
          <w:b/>
          <w:bCs/>
          <w:color w:val="auto"/>
          <w:sz w:val="24"/>
          <w:szCs w:val="24"/>
        </w:rPr>
        <w:t>Funding</w:t>
      </w:r>
    </w:p>
    <w:p w14:paraId="30A24EA4" w14:textId="77777777" w:rsidR="00B743D1" w:rsidRDefault="00B743D1" w:rsidP="00B743D1">
      <w:pPr>
        <w:widowControl/>
        <w:bidi w:val="0"/>
        <w:spacing w:line="360" w:lineRule="auto"/>
        <w:jc w:val="lowKashida"/>
        <w:rPr>
          <w:rFonts w:asciiTheme="majorHAnsi" w:hAnsiTheme="majorHAnsi" w:cs="Times New Roman"/>
          <w:b/>
          <w:bCs/>
          <w:color w:val="auto"/>
          <w:sz w:val="24"/>
          <w:szCs w:val="24"/>
          <w:lang w:bidi="fa-IR"/>
        </w:rPr>
      </w:pPr>
      <w:r w:rsidRPr="00596B65">
        <w:rPr>
          <w:rFonts w:asciiTheme="majorHAnsi" w:hAnsiTheme="majorHAnsi" w:cs="Times New Roman"/>
          <w:color w:val="auto"/>
          <w:sz w:val="24"/>
          <w:szCs w:val="24"/>
        </w:rPr>
        <w:t>This study was financially supported by the Vice-Chancellorship of Research and Technology, Guilan University of Medical Science.</w:t>
      </w:r>
    </w:p>
    <w:p w14:paraId="5DAFB8ED" w14:textId="77777777" w:rsidR="00B743D1" w:rsidRPr="004660E2" w:rsidRDefault="00B743D1" w:rsidP="00B743D1">
      <w:pPr>
        <w:widowControl/>
        <w:bidi w:val="0"/>
        <w:spacing w:line="480" w:lineRule="auto"/>
        <w:rPr>
          <w:rFonts w:ascii="Times New Roman" w:hAnsi="Times New Roman" w:cs="Times New Roman"/>
          <w:b/>
          <w:bCs/>
          <w:color w:val="auto"/>
          <w:sz w:val="24"/>
          <w:szCs w:val="24"/>
          <w:lang w:bidi="fa-IR"/>
        </w:rPr>
      </w:pPr>
      <w:r w:rsidRPr="004660E2">
        <w:rPr>
          <w:rFonts w:ascii="Times New Roman" w:hAnsi="Times New Roman" w:cs="Times New Roman"/>
          <w:b/>
          <w:bCs/>
          <w:color w:val="auto"/>
          <w:sz w:val="24"/>
          <w:szCs w:val="24"/>
          <w:lang w:bidi="fa-IR"/>
        </w:rPr>
        <w:t>Author contributions</w:t>
      </w:r>
    </w:p>
    <w:p w14:paraId="395643A6" w14:textId="77777777" w:rsidR="00B743D1" w:rsidRPr="00323AE3" w:rsidRDefault="00B743D1" w:rsidP="00B743D1">
      <w:pPr>
        <w:widowControl/>
        <w:bidi w:val="0"/>
        <w:spacing w:line="480" w:lineRule="auto"/>
        <w:jc w:val="both"/>
        <w:rPr>
          <w:rFonts w:ascii="Times New Roman" w:hAnsi="Times New Roman" w:cs="Times New Roman"/>
          <w:color w:val="auto"/>
          <w:sz w:val="24"/>
          <w:szCs w:val="24"/>
          <w:lang w:bidi="fa-IR"/>
        </w:rPr>
      </w:pPr>
      <w:r w:rsidRPr="004660E2">
        <w:rPr>
          <w:rFonts w:ascii="Times New Roman" w:hAnsi="Times New Roman" w:cs="Times New Roman"/>
          <w:color w:val="auto"/>
          <w:sz w:val="24"/>
          <w:szCs w:val="24"/>
        </w:rPr>
        <w:t>Marjaneh Zarkesh: Project leaders and respo</w:t>
      </w:r>
      <w:r>
        <w:rPr>
          <w:rFonts w:ascii="Times New Roman" w:hAnsi="Times New Roman" w:cs="Times New Roman"/>
          <w:color w:val="auto"/>
          <w:sz w:val="24"/>
          <w:szCs w:val="24"/>
        </w:rPr>
        <w:t>nsible for the study conception</w:t>
      </w:r>
      <w:r w:rsidRPr="004660E2">
        <w:rPr>
          <w:rFonts w:ascii="Times New Roman" w:hAnsi="Times New Roman" w:cs="Times New Roman"/>
          <w:color w:val="auto"/>
          <w:sz w:val="24"/>
          <w:szCs w:val="24"/>
        </w:rPr>
        <w:t xml:space="preserve">. </w:t>
      </w:r>
      <w:r w:rsidRPr="004660E2">
        <w:rPr>
          <w:rFonts w:ascii="Times New Roman" w:eastAsia="Times New Roman" w:hAnsi="Times New Roman" w:cs="Times New Roman"/>
          <w:color w:val="auto"/>
          <w:sz w:val="24"/>
          <w:szCs w:val="24"/>
          <w:lang w:bidi="fa-IR"/>
        </w:rPr>
        <w:t>Marjan Malekifard</w:t>
      </w:r>
      <w:r w:rsidRPr="004660E2">
        <w:rPr>
          <w:rFonts w:ascii="Times New Roman" w:hAnsi="Times New Roman" w:cs="Times New Roman"/>
          <w:color w:val="auto"/>
          <w:sz w:val="24"/>
          <w:szCs w:val="24"/>
        </w:rPr>
        <w:t xml:space="preserve">: Involved in </w:t>
      </w:r>
      <w:r>
        <w:rPr>
          <w:rFonts w:ascii="Times New Roman" w:hAnsi="Times New Roman" w:cs="Times New Roman"/>
          <w:color w:val="auto"/>
          <w:sz w:val="24"/>
          <w:szCs w:val="24"/>
        </w:rPr>
        <w:t xml:space="preserve">acquiring data and drafting </w:t>
      </w:r>
      <w:r w:rsidRPr="004660E2">
        <w:rPr>
          <w:rFonts w:ascii="Times New Roman" w:hAnsi="Times New Roman" w:cs="Times New Roman"/>
          <w:color w:val="auto"/>
          <w:sz w:val="24"/>
          <w:szCs w:val="24"/>
        </w:rPr>
        <w:t xml:space="preserve">the manuscript. </w:t>
      </w:r>
      <w:r w:rsidRPr="004660E2">
        <w:rPr>
          <w:rFonts w:ascii="Times New Roman" w:hAnsi="Times New Roman" w:cs="Times New Roman"/>
          <w:color w:val="auto"/>
          <w:sz w:val="24"/>
          <w:szCs w:val="24"/>
          <w:shd w:val="clear" w:color="auto" w:fill="FFFFFF"/>
        </w:rPr>
        <w:t>Mandana</w:t>
      </w:r>
      <w:r w:rsidRPr="004660E2">
        <w:rPr>
          <w:rFonts w:ascii="Times New Roman" w:hAnsi="Times New Roman" w:cs="Times New Roman"/>
          <w:color w:val="auto"/>
          <w:sz w:val="24"/>
          <w:szCs w:val="24"/>
          <w:shd w:val="clear" w:color="auto" w:fill="FFFFFF"/>
          <w:vertAlign w:val="superscript"/>
        </w:rPr>
        <w:t xml:space="preserve"> </w:t>
      </w:r>
      <w:r w:rsidRPr="004660E2">
        <w:rPr>
          <w:rFonts w:ascii="Times New Roman" w:hAnsi="Times New Roman" w:cs="Times New Roman"/>
          <w:color w:val="auto"/>
          <w:sz w:val="24"/>
          <w:szCs w:val="24"/>
          <w:shd w:val="clear" w:color="auto" w:fill="FFFFFF"/>
        </w:rPr>
        <w:t xml:space="preserve">Mansour Ghanaei and </w:t>
      </w:r>
      <w:r w:rsidRPr="004660E2">
        <w:rPr>
          <w:rFonts w:ascii="Times New Roman" w:hAnsi="Times New Roman" w:cs="Times New Roman"/>
          <w:color w:val="auto"/>
          <w:sz w:val="24"/>
          <w:szCs w:val="24"/>
        </w:rPr>
        <w:t>Sedighe Bab Eghbal: design and critically revis</w:t>
      </w:r>
      <w:r>
        <w:rPr>
          <w:rFonts w:ascii="Times New Roman" w:hAnsi="Times New Roman" w:cs="Times New Roman"/>
          <w:color w:val="auto"/>
          <w:sz w:val="24"/>
          <w:szCs w:val="24"/>
        </w:rPr>
        <w:t>ed</w:t>
      </w:r>
      <w:r w:rsidRPr="004660E2">
        <w:rPr>
          <w:rFonts w:ascii="Times New Roman" w:hAnsi="Times New Roman" w:cs="Times New Roman"/>
          <w:color w:val="auto"/>
          <w:sz w:val="24"/>
          <w:szCs w:val="24"/>
        </w:rPr>
        <w:t xml:space="preserve"> the manuscript. Maryam  Ghalandari: Contributed significantly to the analysis. All the authors provided their final approval for the completed manuscript.</w:t>
      </w:r>
    </w:p>
    <w:p w14:paraId="3D6E1231" w14:textId="77777777" w:rsidR="00B743D1" w:rsidRPr="00903F90" w:rsidRDefault="00B743D1" w:rsidP="00B743D1">
      <w:pPr>
        <w:widowControl/>
        <w:bidi w:val="0"/>
        <w:spacing w:line="360" w:lineRule="auto"/>
        <w:jc w:val="both"/>
        <w:rPr>
          <w:rFonts w:asciiTheme="majorHAnsi" w:hAnsiTheme="majorHAnsi" w:cs="Times New Roman"/>
          <w:b/>
          <w:bCs/>
          <w:color w:val="auto"/>
          <w:sz w:val="24"/>
          <w:szCs w:val="24"/>
        </w:rPr>
      </w:pPr>
      <w:r w:rsidRPr="00903F90">
        <w:rPr>
          <w:rFonts w:asciiTheme="majorHAnsi" w:hAnsiTheme="majorHAnsi" w:cs="Times New Roman"/>
          <w:b/>
          <w:bCs/>
          <w:color w:val="auto"/>
          <w:sz w:val="24"/>
          <w:szCs w:val="24"/>
        </w:rPr>
        <w:t>Acknowledgments:</w:t>
      </w:r>
    </w:p>
    <w:p w14:paraId="42BCC84E" w14:textId="77777777" w:rsidR="00B743D1" w:rsidRPr="00456E64" w:rsidRDefault="00B743D1" w:rsidP="00B743D1">
      <w:pPr>
        <w:widowControl/>
        <w:autoSpaceDE w:val="0"/>
        <w:autoSpaceDN w:val="0"/>
        <w:bidi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We appreciate our colleagues and parents for their warm cooperation. </w:t>
      </w:r>
    </w:p>
    <w:p w14:paraId="7829A80C" w14:textId="7120DA07" w:rsidR="00596B65" w:rsidRPr="00E55F0F" w:rsidRDefault="00596B65" w:rsidP="00E55F0F">
      <w:pPr>
        <w:bidi w:val="0"/>
        <w:spacing w:line="360" w:lineRule="auto"/>
        <w:jc w:val="both"/>
        <w:rPr>
          <w:rFonts w:asciiTheme="majorHAnsi" w:eastAsia="Times New Roman" w:hAnsiTheme="majorHAnsi" w:cs="Times New Roman"/>
          <w:color w:val="auto"/>
          <w:sz w:val="24"/>
          <w:szCs w:val="24"/>
          <w:lang w:bidi="fa-IR"/>
        </w:rPr>
      </w:pPr>
    </w:p>
    <w:p w14:paraId="14B29687" w14:textId="430DBA34" w:rsidR="004B2D52" w:rsidRPr="00E55F0F" w:rsidRDefault="00C74199" w:rsidP="00E55F0F">
      <w:pPr>
        <w:spacing w:line="360" w:lineRule="auto"/>
        <w:jc w:val="right"/>
        <w:rPr>
          <w:rFonts w:asciiTheme="majorHAnsi" w:hAnsiTheme="majorHAnsi" w:cs="Times New Roman"/>
          <w:b/>
          <w:bCs/>
          <w:sz w:val="24"/>
          <w:szCs w:val="24"/>
          <w:rtl/>
          <w:lang w:bidi="fa-IR"/>
        </w:rPr>
      </w:pPr>
      <w:r w:rsidRPr="00E55F0F">
        <w:rPr>
          <w:rFonts w:asciiTheme="majorHAnsi" w:hAnsiTheme="majorHAnsi" w:cs="Times New Roman"/>
          <w:b/>
          <w:bCs/>
          <w:sz w:val="24"/>
          <w:szCs w:val="24"/>
          <w:lang w:bidi="fa-IR"/>
        </w:rPr>
        <w:t>References</w:t>
      </w:r>
    </w:p>
    <w:p w14:paraId="6F6AB8F0"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w:t>
      </w:r>
      <w:r w:rsidRPr="00246684">
        <w:rPr>
          <w:rFonts w:asciiTheme="majorHAnsi" w:hAnsiTheme="majorHAnsi"/>
          <w:sz w:val="24"/>
          <w:szCs w:val="24"/>
        </w:rPr>
        <w:tab/>
        <w:t>Choi SJ, Park SD, Jang IH, Uh Y, Lee A. The prevalence of vaginal microorganisms in pregnant women with preterm labor and preterm birth. Annals of laboratory medicine. 2012;32(3):194-200.</w:t>
      </w:r>
    </w:p>
    <w:p w14:paraId="6C45CC51"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lastRenderedPageBreak/>
        <w:t>2.</w:t>
      </w:r>
      <w:r w:rsidRPr="00246684">
        <w:rPr>
          <w:rFonts w:asciiTheme="majorHAnsi" w:hAnsiTheme="majorHAnsi"/>
          <w:sz w:val="24"/>
          <w:szCs w:val="24"/>
        </w:rPr>
        <w:tab/>
        <w:t>Shoja M, Shoja E. Prevalence and affecting factors of asphyxia in alive newborns in Bojnurd. Journal of North Khorasan University of Medical Sciences. 2015;6(4):779-85.</w:t>
      </w:r>
    </w:p>
    <w:p w14:paraId="4CBC2674"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w:t>
      </w:r>
      <w:r w:rsidRPr="00246684">
        <w:rPr>
          <w:rFonts w:asciiTheme="majorHAnsi" w:hAnsiTheme="majorHAnsi"/>
          <w:sz w:val="24"/>
          <w:szCs w:val="24"/>
        </w:rPr>
        <w:tab/>
        <w:t>Ezenwa B, Ezeaka C, Fajolu I, Ogbenna A, Olowoyeye O, Nwaiwu O, et al. Impact of Erythropoietin in the management of Hypoxic Ischaemic Encephalopathy in resource-constrained settings: protocol for a randomized control trial. BMC neurology. 2020 May 4;20(1):171. PubMed PMID: 32366288. Pubmed Central PMCID: PMC7199320. Epub 2020/05/06. eng.</w:t>
      </w:r>
    </w:p>
    <w:p w14:paraId="691C00B0"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4.</w:t>
      </w:r>
      <w:r w:rsidRPr="00246684">
        <w:rPr>
          <w:rFonts w:asciiTheme="majorHAnsi" w:hAnsiTheme="majorHAnsi"/>
          <w:sz w:val="24"/>
          <w:szCs w:val="24"/>
        </w:rPr>
        <w:tab/>
        <w:t>Goel M, Dwivedi R, Gohiya P, Hegde D. Nucleated red blood cell in cord blood as a marker of perinatal asphyxia. Journal of Clinical Neonatology. 2013;2(4):179.</w:t>
      </w:r>
    </w:p>
    <w:p w14:paraId="725343E4"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5.</w:t>
      </w:r>
      <w:r w:rsidRPr="00246684">
        <w:rPr>
          <w:rFonts w:asciiTheme="majorHAnsi" w:hAnsiTheme="majorHAnsi"/>
          <w:sz w:val="24"/>
          <w:szCs w:val="24"/>
        </w:rPr>
        <w:tab/>
        <w:t>Guevvera Y. World Health Organisation: Neonatal and perinatal mortality: country, regional and global estimates. WHO cebu: sun. 2006.</w:t>
      </w:r>
    </w:p>
    <w:p w14:paraId="7F606781"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6.</w:t>
      </w:r>
      <w:r w:rsidRPr="00246684">
        <w:rPr>
          <w:rFonts w:asciiTheme="majorHAnsi" w:hAnsiTheme="majorHAnsi"/>
          <w:sz w:val="24"/>
          <w:szCs w:val="24"/>
        </w:rPr>
        <w:tab/>
        <w:t>Lee AC, Kozuki N, Blencowe H, Vos T, Bahalim A, Darmstadt GL, et al. Intrapartum-related neonatal encephalopathy incidence and impairment at regional and global levels for 2010 with trends from 1990. Pediatric research. 2013;74(1):50-72.</w:t>
      </w:r>
    </w:p>
    <w:p w14:paraId="306FAC70"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7.</w:t>
      </w:r>
      <w:r w:rsidRPr="00246684">
        <w:rPr>
          <w:rFonts w:asciiTheme="majorHAnsi" w:hAnsiTheme="majorHAnsi"/>
          <w:sz w:val="24"/>
          <w:szCs w:val="24"/>
        </w:rPr>
        <w:tab/>
        <w:t>Uleanya ND, Aniwada EC, Ekwochi U. Short term outcome and predictors of survival among birth asphyxiated babies at a tertiary academic hospital in Enugu, South East, Nigeria. African health sciences. 2019;19(1):1554-62.</w:t>
      </w:r>
    </w:p>
    <w:p w14:paraId="4736FFCE"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8.</w:t>
      </w:r>
      <w:r w:rsidRPr="00246684">
        <w:rPr>
          <w:rFonts w:asciiTheme="majorHAnsi" w:hAnsiTheme="majorHAnsi"/>
          <w:sz w:val="24"/>
          <w:szCs w:val="24"/>
        </w:rPr>
        <w:tab/>
        <w:t>Rennie JM, Hagmann CF, Robertson NJ. Outcome after intrapartum hypoxic ischaemia at term. Seminars in fetal &amp; neonatal medicine. 2007 Oct;12(5):398-407. PubMed PMID: 17825633. Epub 2007/09/11. eng.</w:t>
      </w:r>
    </w:p>
    <w:p w14:paraId="240067BE"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9.</w:t>
      </w:r>
      <w:r w:rsidRPr="00246684">
        <w:rPr>
          <w:rFonts w:asciiTheme="majorHAnsi" w:hAnsiTheme="majorHAnsi"/>
          <w:sz w:val="24"/>
          <w:szCs w:val="24"/>
        </w:rPr>
        <w:tab/>
        <w:t>Dixon G, Badawi N, Kurinczuk JJ, Keogh JM, Silburn SR, Zubrick SR, et al. Early developmental outcomes after newborn encephalopathy. Pediatrics. 2002 Jan;109(1):26-33. PubMed PMID: 11773538. Epub 2002/01/05. eng.</w:t>
      </w:r>
    </w:p>
    <w:p w14:paraId="3E9898B3"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10.</w:t>
      </w:r>
      <w:r w:rsidRPr="00246684">
        <w:rPr>
          <w:rFonts w:asciiTheme="majorHAnsi" w:hAnsiTheme="majorHAnsi"/>
          <w:sz w:val="24"/>
          <w:szCs w:val="24"/>
        </w:rPr>
        <w:tab/>
        <w:t>Bala D, Das S. A study of nucleated red blood cell count as a marker of severity of hypoxic ischemic encephalopathy. Int J Contemp Pediatr. 2015;2(3):224-6.</w:t>
      </w:r>
    </w:p>
    <w:p w14:paraId="7F26D919"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11.</w:t>
      </w:r>
      <w:r w:rsidRPr="00246684">
        <w:rPr>
          <w:rFonts w:asciiTheme="majorHAnsi" w:hAnsiTheme="majorHAnsi"/>
          <w:sz w:val="24"/>
          <w:szCs w:val="24"/>
        </w:rPr>
        <w:tab/>
        <w:t>Rai R, Tripathi G, Singh DK. Nucleated RBC count as predictor of neurological outcome in perinatal asphyxia. Indian pediatrics. 2014 Mar;51(3):231-2. PubMed PMID: 24736919. Epub 2014/04/17. eng.</w:t>
      </w:r>
    </w:p>
    <w:p w14:paraId="10639EA1"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lastRenderedPageBreak/>
        <w:t>12.</w:t>
      </w:r>
      <w:r w:rsidRPr="00246684">
        <w:rPr>
          <w:rFonts w:asciiTheme="majorHAnsi" w:hAnsiTheme="majorHAnsi"/>
          <w:sz w:val="24"/>
          <w:szCs w:val="24"/>
        </w:rPr>
        <w:tab/>
        <w:t>Boskabadi H, Zakerihamidi M, Sadeghian MH, Avan A, Ghayour-Mobarhan M, Ferns GA. Nucleated red blood cells count as a prognostic biomarker in predicting the complications of asphyxia in neonates. The journal of maternal-fetal &amp; neonatal medicine : the official journal of the European Association of Perinatal Medicine, the Federation of Asia and Oceania Perinatal Societies, the International Society of Perinatal Obstet. 2017 Nov;30(21):2551-6. PubMed PMID: 27809621. Epub 2016/11/05. eng.</w:t>
      </w:r>
    </w:p>
    <w:p w14:paraId="58C9346B"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13.</w:t>
      </w:r>
      <w:r w:rsidRPr="00246684">
        <w:rPr>
          <w:rFonts w:asciiTheme="majorHAnsi" w:hAnsiTheme="majorHAnsi"/>
          <w:sz w:val="24"/>
          <w:szCs w:val="24"/>
        </w:rPr>
        <w:tab/>
        <w:t>Li J, Kobata K, Kamei Y, Okazaki Y, Nishihara M, Wada H, et al. Nucleated red blood cell counts: An early predictor of brain injury and 2-year outcome in neonates with hypoxic–ischemic encephalopathy in the era of cooling-based treatment. Brain and Development. 2014;36(6):472-8.</w:t>
      </w:r>
    </w:p>
    <w:p w14:paraId="39ECD3F9"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14.</w:t>
      </w:r>
      <w:r w:rsidRPr="00246684">
        <w:rPr>
          <w:rFonts w:asciiTheme="majorHAnsi" w:hAnsiTheme="majorHAnsi"/>
          <w:sz w:val="24"/>
          <w:szCs w:val="24"/>
        </w:rPr>
        <w:tab/>
        <w:t>Meena P, Gunawat M, Suman RL. Correlation of nucleated red blood cells with severity of birth asphyxia and its immediate outcome in term newborns. International Journal of Contemporary Pediatrics. 2016;3(3):841.</w:t>
      </w:r>
    </w:p>
    <w:p w14:paraId="4D8CCEE6"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15.</w:t>
      </w:r>
      <w:r w:rsidRPr="00246684">
        <w:rPr>
          <w:rFonts w:asciiTheme="majorHAnsi" w:hAnsiTheme="majorHAnsi"/>
          <w:sz w:val="24"/>
          <w:szCs w:val="24"/>
        </w:rPr>
        <w:tab/>
        <w:t>Walsh B, Boylan G, Murray D. Nucleated red blood cells and early EEG: predicting Sarnat stage and two year outcome. Early human development. 2011;87(5):335-9.</w:t>
      </w:r>
    </w:p>
    <w:p w14:paraId="2DEA266C"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16.</w:t>
      </w:r>
      <w:r w:rsidRPr="00246684">
        <w:rPr>
          <w:rFonts w:asciiTheme="majorHAnsi" w:hAnsiTheme="majorHAnsi"/>
          <w:sz w:val="24"/>
          <w:szCs w:val="24"/>
        </w:rPr>
        <w:tab/>
        <w:t>Shivaprakash N, Nigam G. Prediction of HIE by nucleated RBC's in cord blood, serum creatine kinase and assessment of outcome by follow up upto 6 months. Journal of Evolution of Medical and Dental Sciences. 2013;2(19):3340-9.</w:t>
      </w:r>
    </w:p>
    <w:p w14:paraId="0AD0C10C"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17.</w:t>
      </w:r>
      <w:r w:rsidRPr="00246684">
        <w:rPr>
          <w:rFonts w:asciiTheme="majorHAnsi" w:hAnsiTheme="majorHAnsi"/>
          <w:sz w:val="24"/>
          <w:szCs w:val="24"/>
        </w:rPr>
        <w:tab/>
        <w:t>Frank C, Nikkels P, Harteman J, Van Haastert I, Benders M, Koopman-Esseboom C, et al. Placental pathology and outcome after perinatal asphyxia and therapeutic hypothermia. Journal of Perinatology. 2016;36(11):977-84.</w:t>
      </w:r>
    </w:p>
    <w:p w14:paraId="058AAB9A"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18.</w:t>
      </w:r>
      <w:r w:rsidRPr="00246684">
        <w:rPr>
          <w:rFonts w:asciiTheme="majorHAnsi" w:hAnsiTheme="majorHAnsi"/>
          <w:sz w:val="24"/>
          <w:szCs w:val="24"/>
        </w:rPr>
        <w:tab/>
        <w:t>Antonucci R, Porcella A, Pilloni MD. Perinatal asphyxia in the term newborn. Journal of Pediatric and Neonatal Individualized Medicine (JPNIM). 2014;3(2):e030269-e.</w:t>
      </w:r>
    </w:p>
    <w:p w14:paraId="33E5D5F0"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19.</w:t>
      </w:r>
      <w:r w:rsidRPr="00246684">
        <w:rPr>
          <w:rFonts w:asciiTheme="majorHAnsi" w:hAnsiTheme="majorHAnsi"/>
          <w:sz w:val="24"/>
          <w:szCs w:val="24"/>
        </w:rPr>
        <w:tab/>
        <w:t>Bagavathi Priyadarshini C. A Study of Nucleated RBC in Cord Blood as a Prognostic Marker of Perinatal Asphyxia: Tirunelveli Medical College, Tirunelveli; 2017.</w:t>
      </w:r>
    </w:p>
    <w:p w14:paraId="134D2B5C"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20.</w:t>
      </w:r>
      <w:r w:rsidRPr="00246684">
        <w:rPr>
          <w:rFonts w:asciiTheme="majorHAnsi" w:hAnsiTheme="majorHAnsi"/>
          <w:sz w:val="24"/>
          <w:szCs w:val="24"/>
        </w:rPr>
        <w:tab/>
        <w:t>Alawani SS, Prakash R, Kumar G, Rudrappa S, Krishnamurthy B. Predictive ability of venous blood nucleated red blood cells counts in term infants with perinatal asphyxia: A diagnostic study. Journal of Clinical Neonatology. 2018;7(4):250.</w:t>
      </w:r>
    </w:p>
    <w:p w14:paraId="128533BA"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lastRenderedPageBreak/>
        <w:t>21.</w:t>
      </w:r>
      <w:r w:rsidRPr="00246684">
        <w:rPr>
          <w:rFonts w:asciiTheme="majorHAnsi" w:hAnsiTheme="majorHAnsi"/>
          <w:sz w:val="24"/>
          <w:szCs w:val="24"/>
        </w:rPr>
        <w:tab/>
        <w:t>Torkestani F, Zafarghndi N, Hadavand S, Zaery F. Umbilical nucleated red blood cell as a sign of fetal distress. Tehran University Medical Journal TUMS Publications. 2008;66(1):29-33.</w:t>
      </w:r>
    </w:p>
    <w:p w14:paraId="1B1E2F1A"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22.</w:t>
      </w:r>
      <w:r w:rsidRPr="00246684">
        <w:rPr>
          <w:rFonts w:asciiTheme="majorHAnsi" w:hAnsiTheme="majorHAnsi"/>
          <w:sz w:val="24"/>
          <w:szCs w:val="24"/>
        </w:rPr>
        <w:tab/>
        <w:t>Hermansen M. Nucleated red blood cells in the fetus and newborn. Archives of Disease in Childhood-Fetal and Neonatal Edition. 2001;84(3):F211-F5.</w:t>
      </w:r>
    </w:p>
    <w:p w14:paraId="7001CBB0"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23.</w:t>
      </w:r>
      <w:r w:rsidRPr="00246684">
        <w:rPr>
          <w:rFonts w:asciiTheme="majorHAnsi" w:hAnsiTheme="majorHAnsi"/>
          <w:sz w:val="24"/>
          <w:szCs w:val="24"/>
        </w:rPr>
        <w:tab/>
        <w:t>Vatansever Ü, Acuna B, Demİr M, KarasalİhoĞlu S, Ekuklu G, Ener S, et al. Nucleated red blood cell counts and erythropoietin levels in high‐risk neonates. Pediatrics international. 2002;44(6):590-5.</w:t>
      </w:r>
    </w:p>
    <w:p w14:paraId="0FF01793"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24.</w:t>
      </w:r>
      <w:r w:rsidRPr="00246684">
        <w:rPr>
          <w:rFonts w:asciiTheme="majorHAnsi" w:hAnsiTheme="majorHAnsi"/>
          <w:sz w:val="24"/>
          <w:szCs w:val="24"/>
        </w:rPr>
        <w:tab/>
        <w:t>Ferns SJ, Bhat BV, Basu D. Value of nucleated red blood cells in predicting severity and outcome of perinatal asphyxia. Indian Journal of Pathology &amp; Microbiology. 2004;47(4):503-5.</w:t>
      </w:r>
    </w:p>
    <w:p w14:paraId="08C526F7"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25.</w:t>
      </w:r>
      <w:r w:rsidRPr="00246684">
        <w:rPr>
          <w:rFonts w:asciiTheme="majorHAnsi" w:hAnsiTheme="majorHAnsi"/>
          <w:sz w:val="24"/>
          <w:szCs w:val="24"/>
        </w:rPr>
        <w:tab/>
        <w:t>Ghosh B, Mittal S, Kumar S, Dadhwal V. Prediction of perinatal asphyxia with nucleated red blood cells in cord blood of newborns. International Journal of Gynecology &amp; Obstetrics. 2003;81(3):267-71.</w:t>
      </w:r>
    </w:p>
    <w:p w14:paraId="0E748CED"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26.</w:t>
      </w:r>
      <w:r w:rsidRPr="00246684">
        <w:rPr>
          <w:rFonts w:asciiTheme="majorHAnsi" w:hAnsiTheme="majorHAnsi"/>
          <w:sz w:val="24"/>
          <w:szCs w:val="24"/>
        </w:rPr>
        <w:tab/>
        <w:t>Geetika, Sikarwar S, Gupta S, editors. The Correlation Of Clinical Perinatal Asphyxia With Counts Of Nrbc/100 Wbc In Cord Blood2011.</w:t>
      </w:r>
    </w:p>
    <w:p w14:paraId="284F269B"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27.</w:t>
      </w:r>
      <w:r w:rsidRPr="00246684">
        <w:rPr>
          <w:rFonts w:asciiTheme="majorHAnsi" w:hAnsiTheme="majorHAnsi"/>
          <w:sz w:val="24"/>
          <w:szCs w:val="24"/>
        </w:rPr>
        <w:tab/>
        <w:t>Korst LM, Phelan JP, Ahn MO, Martin GI. Nucleated red blood cells: an update on the marker for fetal asphyxia. American journal of obstetrics and gynecology. 1996;175(4):843-6.</w:t>
      </w:r>
    </w:p>
    <w:p w14:paraId="7F88DF39"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28.</w:t>
      </w:r>
      <w:r w:rsidRPr="00246684">
        <w:rPr>
          <w:rFonts w:asciiTheme="majorHAnsi" w:hAnsiTheme="majorHAnsi"/>
          <w:sz w:val="24"/>
          <w:szCs w:val="24"/>
        </w:rPr>
        <w:tab/>
        <w:t>Spencer MK, Khong TY, Matthews BL, MacLennan AH. Haematopoietic indicators of fetal metabolic acidosis. The Australian &amp; New Zealand journal of obstetrics &amp; gynaecology. 2000;40(3):286-9.</w:t>
      </w:r>
    </w:p>
    <w:p w14:paraId="40E88285"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29.</w:t>
      </w:r>
      <w:r w:rsidRPr="00246684">
        <w:rPr>
          <w:rFonts w:asciiTheme="majorHAnsi" w:hAnsiTheme="majorHAnsi"/>
          <w:sz w:val="24"/>
          <w:szCs w:val="24"/>
        </w:rPr>
        <w:tab/>
        <w:t>Colaco SM, Ahmed M, Kshirsagar VY, Bajpai R. Study of nucleated red blood cell counts in asphyxiated newborns and the fetal outcome. International Journal of Clinical Pediatrics. 2014;3(3):79-85.</w:t>
      </w:r>
    </w:p>
    <w:p w14:paraId="32E4090D"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30.</w:t>
      </w:r>
      <w:r w:rsidRPr="00246684">
        <w:rPr>
          <w:rFonts w:asciiTheme="majorHAnsi" w:hAnsiTheme="majorHAnsi"/>
          <w:sz w:val="24"/>
          <w:szCs w:val="24"/>
        </w:rPr>
        <w:tab/>
        <w:t>Vandana V, Amit V, Meena V, Anuradha B, Vivek B, Deepak V, et al. Study of basic biochemical and haematological parameters in perinatal asphyxia and its correlation with hypoxic ischemic encephalopathy staging. J Adv Res Biol Sci. 2011;3(2):79-85.</w:t>
      </w:r>
    </w:p>
    <w:p w14:paraId="713BFE4D"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31.</w:t>
      </w:r>
      <w:r w:rsidRPr="00246684">
        <w:rPr>
          <w:rFonts w:asciiTheme="majorHAnsi" w:hAnsiTheme="majorHAnsi"/>
          <w:sz w:val="24"/>
          <w:szCs w:val="24"/>
        </w:rPr>
        <w:tab/>
        <w:t xml:space="preserve">Rai R, Tripathi G, Singh D. Nucleated RBC count as predictor of neurological </w:t>
      </w:r>
      <w:r w:rsidRPr="00246684">
        <w:rPr>
          <w:rFonts w:asciiTheme="majorHAnsi" w:hAnsiTheme="majorHAnsi"/>
          <w:sz w:val="24"/>
          <w:szCs w:val="24"/>
        </w:rPr>
        <w:lastRenderedPageBreak/>
        <w:t>outcome in perinatal asphyxia. Indian pediatrics. 2014;51(3):231-2.</w:t>
      </w:r>
    </w:p>
    <w:p w14:paraId="2597D439"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32.</w:t>
      </w:r>
      <w:r w:rsidRPr="00246684">
        <w:rPr>
          <w:rFonts w:asciiTheme="majorHAnsi" w:hAnsiTheme="majorHAnsi"/>
          <w:sz w:val="24"/>
          <w:szCs w:val="24"/>
        </w:rPr>
        <w:tab/>
        <w:t>Minior VK, Shatzkin E, Divon MY. Nucleated red blood cell count in the differentiation of fetuses with pathologic growth restriction from healthy small-for-gestational-age fetuses. American journal of obstetrics and gynecology. 2000;182(5):1107-9.</w:t>
      </w:r>
    </w:p>
    <w:p w14:paraId="4CB5591C"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33.</w:t>
      </w:r>
      <w:r w:rsidRPr="00246684">
        <w:rPr>
          <w:rFonts w:asciiTheme="majorHAnsi" w:hAnsiTheme="majorHAnsi"/>
          <w:sz w:val="24"/>
          <w:szCs w:val="24"/>
        </w:rPr>
        <w:tab/>
        <w:t>Bahman Bijari B, Farahmandinia Z, Hazeghi A. Predictive value of nucleated red blood cell counts in cord and peripheral blood of asphyxiated term neonates in the first week of life. SSU_Journals. 2010;17(5):330-6.</w:t>
      </w:r>
    </w:p>
    <w:p w14:paraId="64286F2C"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34.</w:t>
      </w:r>
      <w:r w:rsidRPr="00246684">
        <w:rPr>
          <w:rFonts w:asciiTheme="majorHAnsi" w:hAnsiTheme="majorHAnsi"/>
          <w:sz w:val="24"/>
          <w:szCs w:val="24"/>
        </w:rPr>
        <w:tab/>
        <w:t>Boskabadi H, Maamouri G, Zakerihamidi M, Bagheri F, Mashkani B, Mafinejad S, et al. Interleukin-6 as A Prognostic Biomarker in Perinatal Asphyxia. Iranian journal of child neurology. 2021 Summer;15(3):119-30. PubMed PMID: 34282369. Pubmed Central PMCID: PMC8272543. Epub 2021/07/21. eng.</w:t>
      </w:r>
    </w:p>
    <w:p w14:paraId="7E3DC951"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35.</w:t>
      </w:r>
      <w:r w:rsidRPr="00246684">
        <w:rPr>
          <w:rFonts w:asciiTheme="majorHAnsi" w:hAnsiTheme="majorHAnsi"/>
          <w:sz w:val="24"/>
          <w:szCs w:val="24"/>
        </w:rPr>
        <w:tab/>
        <w:t>Masaraddi Sanjay K, Ahamed Roshan P, Nedunchezhian P, Sulekha C. Correlation of serum creatinine kinase muscle-brain fraction and lactate dehydrogenase with severity of hypoxic ischemic encephalopathy in perinatal asphyxia in term neonates. International Journal of Contemporary Pediatrics. 2018;5(2):405.</w:t>
      </w:r>
    </w:p>
    <w:p w14:paraId="23611C91"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36.</w:t>
      </w:r>
      <w:r w:rsidRPr="00246684">
        <w:rPr>
          <w:rFonts w:asciiTheme="majorHAnsi" w:hAnsiTheme="majorHAnsi"/>
          <w:sz w:val="24"/>
          <w:szCs w:val="24"/>
        </w:rPr>
        <w:tab/>
        <w:t>Meena P, Gunawat M, Suman RL. Correlation of nucleated red blood cells with severity of birth asphyxia and its immediate outcome in term newborns. 2016. 2016 2016-12-21;3(3):6. Epub 2016-12-21.</w:t>
      </w:r>
    </w:p>
    <w:p w14:paraId="5F91AF21" w14:textId="77777777" w:rsidR="00246684" w:rsidRPr="00246684" w:rsidRDefault="00246684" w:rsidP="00246684">
      <w:pPr>
        <w:bidi w:val="0"/>
        <w:spacing w:line="360" w:lineRule="auto"/>
        <w:rPr>
          <w:rFonts w:asciiTheme="majorHAnsi" w:hAnsiTheme="majorHAnsi"/>
          <w:sz w:val="24"/>
          <w:szCs w:val="24"/>
        </w:rPr>
      </w:pPr>
      <w:r w:rsidRPr="00246684">
        <w:rPr>
          <w:rFonts w:asciiTheme="majorHAnsi" w:hAnsiTheme="majorHAnsi"/>
          <w:sz w:val="24"/>
          <w:szCs w:val="24"/>
        </w:rPr>
        <w:t>37.</w:t>
      </w:r>
      <w:r w:rsidRPr="00246684">
        <w:rPr>
          <w:rFonts w:asciiTheme="majorHAnsi" w:hAnsiTheme="majorHAnsi"/>
          <w:sz w:val="24"/>
          <w:szCs w:val="24"/>
        </w:rPr>
        <w:tab/>
        <w:t>Mansour Ghanaie M, Mansour Ghanaie R, Asgari Galebin S M, Sharami S H, Mohebalizade M. Does Labor Affect Neonatal NRBC Count? Journal of Obstetrics, Gynecology and Cancer Research (JOGCR). 2022;7(1):25-31.</w:t>
      </w:r>
    </w:p>
    <w:p w14:paraId="72F877A0" w14:textId="77777777" w:rsidR="00246684" w:rsidRPr="00246684" w:rsidRDefault="00246684" w:rsidP="00246684">
      <w:pPr>
        <w:bidi w:val="0"/>
        <w:spacing w:line="360" w:lineRule="auto"/>
        <w:rPr>
          <w:rFonts w:asciiTheme="majorHAnsi" w:hAnsiTheme="majorHAnsi"/>
          <w:sz w:val="24"/>
          <w:szCs w:val="24"/>
          <w:rtl/>
        </w:rPr>
      </w:pPr>
    </w:p>
    <w:p w14:paraId="6597842A" w14:textId="0FE98A7A" w:rsidR="006D532C" w:rsidRPr="00E55F0F" w:rsidRDefault="006D532C" w:rsidP="00246684">
      <w:pPr>
        <w:bidi w:val="0"/>
        <w:spacing w:line="360" w:lineRule="auto"/>
        <w:rPr>
          <w:rFonts w:asciiTheme="majorHAnsi" w:hAnsiTheme="majorHAnsi"/>
          <w:sz w:val="24"/>
          <w:szCs w:val="24"/>
        </w:rPr>
      </w:pPr>
    </w:p>
    <w:sectPr w:rsidR="006D532C" w:rsidRPr="00E55F0F" w:rsidSect="00873E13">
      <w:footerReference w:type="default" r:id="rId12"/>
      <w:pgSz w:w="11906" w:h="16838"/>
      <w:pgMar w:top="1440" w:right="1440" w:bottom="1276"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A6C5" w14:textId="77777777" w:rsidR="004B4EE7" w:rsidRDefault="004B4EE7" w:rsidP="00BB57C1">
      <w:pPr>
        <w:spacing w:after="0" w:line="240" w:lineRule="auto"/>
      </w:pPr>
      <w:r>
        <w:separator/>
      </w:r>
    </w:p>
  </w:endnote>
  <w:endnote w:type="continuationSeparator" w:id="0">
    <w:p w14:paraId="0146A50A" w14:textId="77777777" w:rsidR="004B4EE7" w:rsidRDefault="004B4EE7" w:rsidP="00BB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Thuluth">
    <w:altName w:val="Times New Roman"/>
    <w:charset w:val="B2"/>
    <w:family w:val="auto"/>
    <w:pitch w:val="variable"/>
    <w:sig w:usb0="00002000" w:usb1="00000000" w:usb2="00000000" w:usb3="00000000" w:csb0="00000040" w:csb1="00000000"/>
  </w:font>
  <w:font w:name="Traffic">
    <w:altName w:val="Times New Roman"/>
    <w:charset w:val="B2"/>
    <w:family w:val="auto"/>
    <w:pitch w:val="variable"/>
    <w:sig w:usb0="00002000" w:usb1="80000000" w:usb2="00000008" w:usb3="00000000" w:csb0="00000040" w:csb1="00000000"/>
  </w:font>
  <w:font w:name="Yagut">
    <w:altName w:val="Courier New"/>
    <w:charset w:val="B2"/>
    <w:family w:val="auto"/>
    <w:pitch w:val="variable"/>
    <w:sig w:usb0="00002000" w:usb1="80000000" w:usb2="00000008" w:usb3="00000000" w:csb0="00000040" w:csb1="00000000"/>
  </w:font>
  <w:font w:name="Divani Mazar">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3792671"/>
      <w:docPartObj>
        <w:docPartGallery w:val="Page Numbers (Bottom of Page)"/>
        <w:docPartUnique/>
      </w:docPartObj>
    </w:sdtPr>
    <w:sdtEndPr/>
    <w:sdtContent>
      <w:p w14:paraId="5631A0B3" w14:textId="3E8C8915" w:rsidR="00BB57C1" w:rsidRDefault="00BB57C1">
        <w:pPr>
          <w:pStyle w:val="Footer"/>
          <w:jc w:val="center"/>
        </w:pPr>
        <w:r>
          <w:fldChar w:fldCharType="begin"/>
        </w:r>
        <w:r>
          <w:instrText xml:space="preserve"> PAGE   \* MERGEFORMAT </w:instrText>
        </w:r>
        <w:r>
          <w:fldChar w:fldCharType="separate"/>
        </w:r>
        <w:r w:rsidR="00F542FB">
          <w:rPr>
            <w:noProof/>
            <w:rtl/>
          </w:rPr>
          <w:t>1</w:t>
        </w:r>
        <w:r>
          <w:rPr>
            <w:noProof/>
          </w:rPr>
          <w:fldChar w:fldCharType="end"/>
        </w:r>
      </w:p>
    </w:sdtContent>
  </w:sdt>
  <w:p w14:paraId="33C822F6" w14:textId="77777777" w:rsidR="00BB57C1" w:rsidRDefault="00BB5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9FE6" w14:textId="77777777" w:rsidR="004B4EE7" w:rsidRDefault="004B4EE7" w:rsidP="00BB57C1">
      <w:pPr>
        <w:spacing w:after="0" w:line="240" w:lineRule="auto"/>
      </w:pPr>
      <w:r>
        <w:separator/>
      </w:r>
    </w:p>
  </w:footnote>
  <w:footnote w:type="continuationSeparator" w:id="0">
    <w:p w14:paraId="1CCB25BE" w14:textId="77777777" w:rsidR="004B4EE7" w:rsidRDefault="004B4EE7" w:rsidP="00BB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2C9"/>
    <w:multiLevelType w:val="multilevel"/>
    <w:tmpl w:val="64C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63222"/>
    <w:multiLevelType w:val="hybridMultilevel"/>
    <w:tmpl w:val="247E5AB2"/>
    <w:lvl w:ilvl="0" w:tplc="B11E421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F5B9F"/>
    <w:multiLevelType w:val="hybridMultilevel"/>
    <w:tmpl w:val="5C90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32AD2"/>
    <w:multiLevelType w:val="multilevel"/>
    <w:tmpl w:val="F06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1E4C99"/>
    <w:multiLevelType w:val="hybridMultilevel"/>
    <w:tmpl w:val="1D0003D4"/>
    <w:lvl w:ilvl="0" w:tplc="0409000F">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NjEzMjIyNDU1NDRR0lEKTi0uzszPAykwrQUApXrPK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55rxvfepdxvmezvtgpvr5ce909p0drarss&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record-ids&gt;&lt;/item&gt;&lt;/Libraries&gt;"/>
  </w:docVars>
  <w:rsids>
    <w:rsidRoot w:val="00AE28D2"/>
    <w:rsid w:val="000067BC"/>
    <w:rsid w:val="00011C54"/>
    <w:rsid w:val="0001372D"/>
    <w:rsid w:val="000145D8"/>
    <w:rsid w:val="00022177"/>
    <w:rsid w:val="00024ECC"/>
    <w:rsid w:val="0003069F"/>
    <w:rsid w:val="00036C85"/>
    <w:rsid w:val="00036CE1"/>
    <w:rsid w:val="000520B1"/>
    <w:rsid w:val="000520C0"/>
    <w:rsid w:val="0005604E"/>
    <w:rsid w:val="00062338"/>
    <w:rsid w:val="000749EB"/>
    <w:rsid w:val="0007635D"/>
    <w:rsid w:val="00083126"/>
    <w:rsid w:val="00083840"/>
    <w:rsid w:val="0009035D"/>
    <w:rsid w:val="00095A21"/>
    <w:rsid w:val="000A2AC5"/>
    <w:rsid w:val="000A43C3"/>
    <w:rsid w:val="000A5E9F"/>
    <w:rsid w:val="000B39F5"/>
    <w:rsid w:val="000B4741"/>
    <w:rsid w:val="000B5036"/>
    <w:rsid w:val="000C72F5"/>
    <w:rsid w:val="000D2969"/>
    <w:rsid w:val="000E0161"/>
    <w:rsid w:val="000E1B80"/>
    <w:rsid w:val="000E5060"/>
    <w:rsid w:val="000F1A5F"/>
    <w:rsid w:val="00101900"/>
    <w:rsid w:val="001103DC"/>
    <w:rsid w:val="0012061E"/>
    <w:rsid w:val="0012369C"/>
    <w:rsid w:val="00132202"/>
    <w:rsid w:val="00137F4D"/>
    <w:rsid w:val="00141FA2"/>
    <w:rsid w:val="001469AB"/>
    <w:rsid w:val="00147724"/>
    <w:rsid w:val="00156940"/>
    <w:rsid w:val="00156B57"/>
    <w:rsid w:val="0016166E"/>
    <w:rsid w:val="00161EA3"/>
    <w:rsid w:val="001739A6"/>
    <w:rsid w:val="00182B89"/>
    <w:rsid w:val="00183DD6"/>
    <w:rsid w:val="00191DCC"/>
    <w:rsid w:val="00197D95"/>
    <w:rsid w:val="00197E0C"/>
    <w:rsid w:val="001B0D42"/>
    <w:rsid w:val="001B4603"/>
    <w:rsid w:val="001B6EF3"/>
    <w:rsid w:val="001B77F3"/>
    <w:rsid w:val="001C3F12"/>
    <w:rsid w:val="001D0F6A"/>
    <w:rsid w:val="001D660A"/>
    <w:rsid w:val="001E1074"/>
    <w:rsid w:val="00212051"/>
    <w:rsid w:val="00214373"/>
    <w:rsid w:val="002342D4"/>
    <w:rsid w:val="0023481E"/>
    <w:rsid w:val="002436FD"/>
    <w:rsid w:val="00246684"/>
    <w:rsid w:val="0026778B"/>
    <w:rsid w:val="002768B6"/>
    <w:rsid w:val="00280F47"/>
    <w:rsid w:val="00295C2E"/>
    <w:rsid w:val="00296472"/>
    <w:rsid w:val="002A0365"/>
    <w:rsid w:val="002A54D8"/>
    <w:rsid w:val="002E30C0"/>
    <w:rsid w:val="002F3466"/>
    <w:rsid w:val="002F47F5"/>
    <w:rsid w:val="00302A3E"/>
    <w:rsid w:val="00305B41"/>
    <w:rsid w:val="00323AE3"/>
    <w:rsid w:val="00324667"/>
    <w:rsid w:val="0033045E"/>
    <w:rsid w:val="00330970"/>
    <w:rsid w:val="003330F8"/>
    <w:rsid w:val="00347B5F"/>
    <w:rsid w:val="00357BD3"/>
    <w:rsid w:val="0036489D"/>
    <w:rsid w:val="003766F1"/>
    <w:rsid w:val="00377793"/>
    <w:rsid w:val="00383874"/>
    <w:rsid w:val="00393EB6"/>
    <w:rsid w:val="003A168C"/>
    <w:rsid w:val="003B00DD"/>
    <w:rsid w:val="003B34EB"/>
    <w:rsid w:val="003B4D9A"/>
    <w:rsid w:val="003C2509"/>
    <w:rsid w:val="003E302C"/>
    <w:rsid w:val="003E38E6"/>
    <w:rsid w:val="003F6776"/>
    <w:rsid w:val="00403A94"/>
    <w:rsid w:val="00414C62"/>
    <w:rsid w:val="00420DA5"/>
    <w:rsid w:val="004217D7"/>
    <w:rsid w:val="0042232E"/>
    <w:rsid w:val="00425F16"/>
    <w:rsid w:val="004264CB"/>
    <w:rsid w:val="004279F7"/>
    <w:rsid w:val="0043227E"/>
    <w:rsid w:val="00456E64"/>
    <w:rsid w:val="0046491F"/>
    <w:rsid w:val="00464E53"/>
    <w:rsid w:val="004660E2"/>
    <w:rsid w:val="00467DA2"/>
    <w:rsid w:val="004710E0"/>
    <w:rsid w:val="0047185B"/>
    <w:rsid w:val="004807CD"/>
    <w:rsid w:val="00482526"/>
    <w:rsid w:val="00482A43"/>
    <w:rsid w:val="00485214"/>
    <w:rsid w:val="004A1BE8"/>
    <w:rsid w:val="004A40C0"/>
    <w:rsid w:val="004A5ACC"/>
    <w:rsid w:val="004A603F"/>
    <w:rsid w:val="004A77BD"/>
    <w:rsid w:val="004B2D52"/>
    <w:rsid w:val="004B4EE7"/>
    <w:rsid w:val="004C2F15"/>
    <w:rsid w:val="004F6D8C"/>
    <w:rsid w:val="005031BB"/>
    <w:rsid w:val="00506A9A"/>
    <w:rsid w:val="005173C0"/>
    <w:rsid w:val="0053029E"/>
    <w:rsid w:val="005302FB"/>
    <w:rsid w:val="0055780D"/>
    <w:rsid w:val="0057202A"/>
    <w:rsid w:val="005758C3"/>
    <w:rsid w:val="00575A79"/>
    <w:rsid w:val="005927F9"/>
    <w:rsid w:val="00596B65"/>
    <w:rsid w:val="005A1A2C"/>
    <w:rsid w:val="005A3DDE"/>
    <w:rsid w:val="005C3514"/>
    <w:rsid w:val="005C4479"/>
    <w:rsid w:val="005D572E"/>
    <w:rsid w:val="005E1F64"/>
    <w:rsid w:val="005E44D9"/>
    <w:rsid w:val="005E5081"/>
    <w:rsid w:val="005E66F5"/>
    <w:rsid w:val="005F406B"/>
    <w:rsid w:val="006157B4"/>
    <w:rsid w:val="006222E8"/>
    <w:rsid w:val="00622D56"/>
    <w:rsid w:val="00633BFC"/>
    <w:rsid w:val="006460BD"/>
    <w:rsid w:val="0065638B"/>
    <w:rsid w:val="00657C6E"/>
    <w:rsid w:val="006A3D5B"/>
    <w:rsid w:val="006B38F4"/>
    <w:rsid w:val="006B42D3"/>
    <w:rsid w:val="006B5D7E"/>
    <w:rsid w:val="006B7190"/>
    <w:rsid w:val="006D1678"/>
    <w:rsid w:val="006D532C"/>
    <w:rsid w:val="006D7361"/>
    <w:rsid w:val="006E6627"/>
    <w:rsid w:val="006F072F"/>
    <w:rsid w:val="00700A4D"/>
    <w:rsid w:val="007041E0"/>
    <w:rsid w:val="00706DC1"/>
    <w:rsid w:val="007107A4"/>
    <w:rsid w:val="00730B33"/>
    <w:rsid w:val="00735B42"/>
    <w:rsid w:val="00750467"/>
    <w:rsid w:val="00760900"/>
    <w:rsid w:val="00760FCC"/>
    <w:rsid w:val="00782073"/>
    <w:rsid w:val="007914F8"/>
    <w:rsid w:val="007940D8"/>
    <w:rsid w:val="007A01F2"/>
    <w:rsid w:val="007A095E"/>
    <w:rsid w:val="007A1F65"/>
    <w:rsid w:val="007A34E8"/>
    <w:rsid w:val="007A4BE9"/>
    <w:rsid w:val="007A65FF"/>
    <w:rsid w:val="007E4DC1"/>
    <w:rsid w:val="007E6F92"/>
    <w:rsid w:val="007F5B96"/>
    <w:rsid w:val="008061E3"/>
    <w:rsid w:val="00810230"/>
    <w:rsid w:val="00817A6D"/>
    <w:rsid w:val="008226B3"/>
    <w:rsid w:val="00824EFE"/>
    <w:rsid w:val="00851A47"/>
    <w:rsid w:val="00856CA7"/>
    <w:rsid w:val="00857B57"/>
    <w:rsid w:val="00860D08"/>
    <w:rsid w:val="00861DEE"/>
    <w:rsid w:val="00861F8E"/>
    <w:rsid w:val="0086429C"/>
    <w:rsid w:val="00864C72"/>
    <w:rsid w:val="008710B8"/>
    <w:rsid w:val="00873E13"/>
    <w:rsid w:val="00874FD0"/>
    <w:rsid w:val="008752A9"/>
    <w:rsid w:val="00877B0F"/>
    <w:rsid w:val="00897CAE"/>
    <w:rsid w:val="008B7C85"/>
    <w:rsid w:val="008E0F9D"/>
    <w:rsid w:val="008F30D0"/>
    <w:rsid w:val="00903753"/>
    <w:rsid w:val="00903F90"/>
    <w:rsid w:val="0092051B"/>
    <w:rsid w:val="0092390F"/>
    <w:rsid w:val="00924992"/>
    <w:rsid w:val="0093341F"/>
    <w:rsid w:val="009425F2"/>
    <w:rsid w:val="00954D2C"/>
    <w:rsid w:val="0096158A"/>
    <w:rsid w:val="0097161E"/>
    <w:rsid w:val="00971AEB"/>
    <w:rsid w:val="00986E90"/>
    <w:rsid w:val="00990729"/>
    <w:rsid w:val="009926B8"/>
    <w:rsid w:val="009937BA"/>
    <w:rsid w:val="009A1BB9"/>
    <w:rsid w:val="009A29C2"/>
    <w:rsid w:val="009A556C"/>
    <w:rsid w:val="009B14F9"/>
    <w:rsid w:val="009B72FE"/>
    <w:rsid w:val="009C74B2"/>
    <w:rsid w:val="009D528B"/>
    <w:rsid w:val="009D56F2"/>
    <w:rsid w:val="009D7515"/>
    <w:rsid w:val="00A11FAD"/>
    <w:rsid w:val="00A2425D"/>
    <w:rsid w:val="00A41B22"/>
    <w:rsid w:val="00A437A5"/>
    <w:rsid w:val="00A50482"/>
    <w:rsid w:val="00A611BD"/>
    <w:rsid w:val="00A733A5"/>
    <w:rsid w:val="00A76FCC"/>
    <w:rsid w:val="00A8084E"/>
    <w:rsid w:val="00A84A16"/>
    <w:rsid w:val="00A87244"/>
    <w:rsid w:val="00AB2C34"/>
    <w:rsid w:val="00AC6A15"/>
    <w:rsid w:val="00AE28D2"/>
    <w:rsid w:val="00AF4E01"/>
    <w:rsid w:val="00B00708"/>
    <w:rsid w:val="00B0261C"/>
    <w:rsid w:val="00B02D3C"/>
    <w:rsid w:val="00B11CF9"/>
    <w:rsid w:val="00B131FE"/>
    <w:rsid w:val="00B239A4"/>
    <w:rsid w:val="00B517DE"/>
    <w:rsid w:val="00B5499B"/>
    <w:rsid w:val="00B57A6A"/>
    <w:rsid w:val="00B606A4"/>
    <w:rsid w:val="00B6240D"/>
    <w:rsid w:val="00B743D1"/>
    <w:rsid w:val="00B80E02"/>
    <w:rsid w:val="00BB02BB"/>
    <w:rsid w:val="00BB1648"/>
    <w:rsid w:val="00BB57C1"/>
    <w:rsid w:val="00BC1663"/>
    <w:rsid w:val="00BD1D46"/>
    <w:rsid w:val="00BE3B49"/>
    <w:rsid w:val="00BF2CE5"/>
    <w:rsid w:val="00BF593F"/>
    <w:rsid w:val="00C12784"/>
    <w:rsid w:val="00C12C41"/>
    <w:rsid w:val="00C310EC"/>
    <w:rsid w:val="00C32F40"/>
    <w:rsid w:val="00C3479A"/>
    <w:rsid w:val="00C407B2"/>
    <w:rsid w:val="00C53E8B"/>
    <w:rsid w:val="00C64133"/>
    <w:rsid w:val="00C6451D"/>
    <w:rsid w:val="00C7298C"/>
    <w:rsid w:val="00C74199"/>
    <w:rsid w:val="00C81F90"/>
    <w:rsid w:val="00CA0096"/>
    <w:rsid w:val="00CA00A0"/>
    <w:rsid w:val="00CA62DA"/>
    <w:rsid w:val="00CA7D27"/>
    <w:rsid w:val="00CC4C6F"/>
    <w:rsid w:val="00CD5514"/>
    <w:rsid w:val="00CF3FFA"/>
    <w:rsid w:val="00CF5338"/>
    <w:rsid w:val="00CF575F"/>
    <w:rsid w:val="00D10199"/>
    <w:rsid w:val="00D20E9D"/>
    <w:rsid w:val="00D476C8"/>
    <w:rsid w:val="00D61CD7"/>
    <w:rsid w:val="00D6614B"/>
    <w:rsid w:val="00D7045C"/>
    <w:rsid w:val="00D76D22"/>
    <w:rsid w:val="00D8204C"/>
    <w:rsid w:val="00D87853"/>
    <w:rsid w:val="00D92A53"/>
    <w:rsid w:val="00D946F6"/>
    <w:rsid w:val="00DC04C7"/>
    <w:rsid w:val="00DC6A9C"/>
    <w:rsid w:val="00DD54FF"/>
    <w:rsid w:val="00DF7390"/>
    <w:rsid w:val="00E2013B"/>
    <w:rsid w:val="00E224D1"/>
    <w:rsid w:val="00E24FB1"/>
    <w:rsid w:val="00E31E74"/>
    <w:rsid w:val="00E33D2D"/>
    <w:rsid w:val="00E3502C"/>
    <w:rsid w:val="00E55F0F"/>
    <w:rsid w:val="00E66D16"/>
    <w:rsid w:val="00E679B8"/>
    <w:rsid w:val="00E8033B"/>
    <w:rsid w:val="00E8327D"/>
    <w:rsid w:val="00E87AB1"/>
    <w:rsid w:val="00E903A0"/>
    <w:rsid w:val="00EA6AC4"/>
    <w:rsid w:val="00EB1BFF"/>
    <w:rsid w:val="00EB3EBE"/>
    <w:rsid w:val="00EB6FF5"/>
    <w:rsid w:val="00EB752E"/>
    <w:rsid w:val="00EC0FC2"/>
    <w:rsid w:val="00EC3900"/>
    <w:rsid w:val="00ED3278"/>
    <w:rsid w:val="00EE08CA"/>
    <w:rsid w:val="00EF5701"/>
    <w:rsid w:val="00F01B84"/>
    <w:rsid w:val="00F35D7E"/>
    <w:rsid w:val="00F542FB"/>
    <w:rsid w:val="00F57AFC"/>
    <w:rsid w:val="00F67FDF"/>
    <w:rsid w:val="00F852C8"/>
    <w:rsid w:val="00FA1BE1"/>
    <w:rsid w:val="00FB28DC"/>
    <w:rsid w:val="00FB5235"/>
    <w:rsid w:val="00FD09EC"/>
    <w:rsid w:val="00FF7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BD9B"/>
  <w15:docId w15:val="{3F7DD6ED-3C36-41FD-96EE-387EBE8C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D2"/>
    <w:pPr>
      <w:widowControl w:val="0"/>
      <w:bidi/>
      <w:spacing w:after="200" w:line="276" w:lineRule="auto"/>
    </w:pPr>
    <w:rPr>
      <w:rFonts w:ascii="Calibri" w:eastAsia="Calibri" w:hAnsi="Calibri" w:cs="Calibri"/>
      <w:color w:val="000000"/>
      <w:sz w:val="22"/>
      <w:szCs w:val="22"/>
      <w:lang w:bidi="ar-SA"/>
    </w:rPr>
  </w:style>
  <w:style w:type="paragraph" w:styleId="Heading2">
    <w:name w:val="heading 2"/>
    <w:basedOn w:val="Normal"/>
    <w:next w:val="Normal"/>
    <w:link w:val="Heading2Char"/>
    <w:qFormat/>
    <w:rsid w:val="006D532C"/>
    <w:pPr>
      <w:keepNext/>
      <w:widowControl/>
      <w:tabs>
        <w:tab w:val="left" w:pos="2836"/>
        <w:tab w:val="left" w:pos="5671"/>
        <w:tab w:val="left" w:pos="5813"/>
      </w:tabs>
      <w:spacing w:after="0" w:line="240" w:lineRule="auto"/>
      <w:jc w:val="lowKashida"/>
      <w:outlineLvl w:val="1"/>
    </w:pPr>
    <w:rPr>
      <w:rFonts w:ascii="Times New Roman" w:eastAsia="Times New Roman" w:hAnsi="Times New Roman" w:cs="DecoType Thuluth"/>
      <w:b/>
      <w:bCs/>
      <w:color w:val="auto"/>
      <w:sz w:val="20"/>
      <w:szCs w:val="32"/>
      <w:lang w:bidi="fa-IR"/>
    </w:rPr>
  </w:style>
  <w:style w:type="paragraph" w:styleId="Heading3">
    <w:name w:val="heading 3"/>
    <w:basedOn w:val="Normal"/>
    <w:next w:val="Normal"/>
    <w:link w:val="Heading3Char"/>
    <w:qFormat/>
    <w:rsid w:val="006D532C"/>
    <w:pPr>
      <w:keepNext/>
      <w:widowControl/>
      <w:spacing w:after="0" w:line="240" w:lineRule="auto"/>
      <w:ind w:left="623" w:right="993" w:firstLine="284"/>
      <w:jc w:val="center"/>
      <w:outlineLvl w:val="2"/>
    </w:pPr>
    <w:rPr>
      <w:rFonts w:ascii="Times New Roman" w:eastAsia="Times New Roman" w:hAnsi="Times New Roman" w:cs="Traffic"/>
      <w:b/>
      <w:bCs/>
      <w:color w:val="800080"/>
      <w:sz w:val="20"/>
      <w:szCs w:val="20"/>
      <w:lang w:bidi="fa-IR"/>
    </w:rPr>
  </w:style>
  <w:style w:type="paragraph" w:styleId="Heading4">
    <w:name w:val="heading 4"/>
    <w:basedOn w:val="Normal"/>
    <w:next w:val="Normal"/>
    <w:link w:val="Heading4Char"/>
    <w:qFormat/>
    <w:rsid w:val="006D532C"/>
    <w:pPr>
      <w:keepNext/>
      <w:widowControl/>
      <w:spacing w:after="0" w:line="240" w:lineRule="auto"/>
      <w:jc w:val="lowKashida"/>
      <w:outlineLvl w:val="3"/>
    </w:pPr>
    <w:rPr>
      <w:rFonts w:ascii="Times New Roman" w:eastAsia="Times New Roman" w:hAnsi="Times New Roman" w:cs="Yagut"/>
      <w:b/>
      <w:bCs/>
      <w:color w:val="auto"/>
      <w:sz w:val="20"/>
      <w:szCs w:val="24"/>
      <w:lang w:bidi="fa-IR"/>
    </w:rPr>
  </w:style>
  <w:style w:type="paragraph" w:styleId="Heading5">
    <w:name w:val="heading 5"/>
    <w:basedOn w:val="Normal"/>
    <w:next w:val="Normal"/>
    <w:link w:val="Heading5Char"/>
    <w:qFormat/>
    <w:rsid w:val="006D532C"/>
    <w:pPr>
      <w:keepNext/>
      <w:widowControl/>
      <w:tabs>
        <w:tab w:val="left" w:pos="651"/>
      </w:tabs>
      <w:spacing w:after="0" w:line="240" w:lineRule="auto"/>
      <w:outlineLvl w:val="4"/>
    </w:pPr>
    <w:rPr>
      <w:rFonts w:ascii="Times New Roman" w:eastAsia="Times New Roman" w:hAnsi="Times New Roman" w:cs="Yagut"/>
      <w:color w:val="auto"/>
      <w:sz w:val="24"/>
      <w:szCs w:val="28"/>
      <w:lang w:bidi="fa-IR"/>
    </w:rPr>
  </w:style>
  <w:style w:type="paragraph" w:styleId="Heading6">
    <w:name w:val="heading 6"/>
    <w:basedOn w:val="Normal"/>
    <w:next w:val="Normal"/>
    <w:link w:val="Heading6Char"/>
    <w:qFormat/>
    <w:rsid w:val="006D532C"/>
    <w:pPr>
      <w:widowControl/>
      <w:spacing w:before="240" w:after="60" w:line="240" w:lineRule="auto"/>
      <w:outlineLvl w:val="5"/>
    </w:pPr>
    <w:rPr>
      <w:rFonts w:ascii="Times New Roman" w:eastAsia="Times New Roman" w:hAnsi="Times New Roman" w:cs="Times New Roman"/>
      <w:b/>
      <w:bCs/>
      <w:color w:val="auto"/>
      <w:lang w:bidi="fa-IR"/>
    </w:rPr>
  </w:style>
  <w:style w:type="paragraph" w:styleId="Heading7">
    <w:name w:val="heading 7"/>
    <w:basedOn w:val="Normal"/>
    <w:next w:val="Normal"/>
    <w:link w:val="Heading7Char"/>
    <w:qFormat/>
    <w:rsid w:val="006D532C"/>
    <w:pPr>
      <w:keepNext/>
      <w:widowControl/>
      <w:spacing w:after="0" w:line="240" w:lineRule="auto"/>
      <w:jc w:val="center"/>
      <w:outlineLvl w:val="6"/>
    </w:pPr>
    <w:rPr>
      <w:rFonts w:ascii="Times New Roman" w:eastAsia="Times New Roman" w:hAnsi="Times New Roman" w:cs="Yagut"/>
      <w:b/>
      <w:bCs/>
      <w:snapToGrid w:val="0"/>
      <w:color w:val="auto"/>
      <w:sz w:val="20"/>
      <w:szCs w:val="28"/>
      <w:lang w:bidi="fa-IR"/>
    </w:rPr>
  </w:style>
  <w:style w:type="paragraph" w:styleId="Heading8">
    <w:name w:val="heading 8"/>
    <w:basedOn w:val="Normal"/>
    <w:next w:val="Normal"/>
    <w:link w:val="Heading8Char"/>
    <w:qFormat/>
    <w:rsid w:val="006D532C"/>
    <w:pPr>
      <w:widowControl/>
      <w:spacing w:before="240" w:after="60" w:line="240" w:lineRule="auto"/>
      <w:outlineLvl w:val="7"/>
    </w:pPr>
    <w:rPr>
      <w:rFonts w:ascii="Times New Roman" w:eastAsia="Times New Roman" w:hAnsi="Times New Roman" w:cs="Times New Roman"/>
      <w:i/>
      <w:iCs/>
      <w:color w:val="auto"/>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2C"/>
    <w:rPr>
      <w:rFonts w:cs="DecoType Thuluth"/>
      <w:b/>
      <w:bCs/>
      <w:szCs w:val="32"/>
    </w:rPr>
  </w:style>
  <w:style w:type="character" w:customStyle="1" w:styleId="Heading3Char">
    <w:name w:val="Heading 3 Char"/>
    <w:basedOn w:val="DefaultParagraphFont"/>
    <w:link w:val="Heading3"/>
    <w:rsid w:val="006D532C"/>
    <w:rPr>
      <w:rFonts w:cs="Traffic"/>
      <w:b/>
      <w:bCs/>
      <w:color w:val="800080"/>
    </w:rPr>
  </w:style>
  <w:style w:type="character" w:customStyle="1" w:styleId="Heading4Char">
    <w:name w:val="Heading 4 Char"/>
    <w:basedOn w:val="DefaultParagraphFont"/>
    <w:link w:val="Heading4"/>
    <w:rsid w:val="006D532C"/>
    <w:rPr>
      <w:rFonts w:cs="Yagut"/>
      <w:b/>
      <w:bCs/>
      <w:szCs w:val="24"/>
    </w:rPr>
  </w:style>
  <w:style w:type="character" w:customStyle="1" w:styleId="Heading5Char">
    <w:name w:val="Heading 5 Char"/>
    <w:basedOn w:val="DefaultParagraphFont"/>
    <w:link w:val="Heading5"/>
    <w:rsid w:val="006D532C"/>
    <w:rPr>
      <w:rFonts w:cs="Yagut"/>
      <w:sz w:val="24"/>
      <w:szCs w:val="28"/>
    </w:rPr>
  </w:style>
  <w:style w:type="character" w:customStyle="1" w:styleId="Heading6Char">
    <w:name w:val="Heading 6 Char"/>
    <w:basedOn w:val="DefaultParagraphFont"/>
    <w:link w:val="Heading6"/>
    <w:rsid w:val="006D532C"/>
    <w:rPr>
      <w:b/>
      <w:bCs/>
      <w:sz w:val="22"/>
      <w:szCs w:val="22"/>
    </w:rPr>
  </w:style>
  <w:style w:type="character" w:customStyle="1" w:styleId="Heading7Char">
    <w:name w:val="Heading 7 Char"/>
    <w:basedOn w:val="DefaultParagraphFont"/>
    <w:link w:val="Heading7"/>
    <w:rsid w:val="006D532C"/>
    <w:rPr>
      <w:rFonts w:cs="Yagut"/>
      <w:b/>
      <w:bCs/>
      <w:snapToGrid w:val="0"/>
      <w:szCs w:val="28"/>
    </w:rPr>
  </w:style>
  <w:style w:type="character" w:customStyle="1" w:styleId="Heading8Char">
    <w:name w:val="Heading 8 Char"/>
    <w:basedOn w:val="DefaultParagraphFont"/>
    <w:link w:val="Heading8"/>
    <w:rsid w:val="006D532C"/>
    <w:rPr>
      <w:i/>
      <w:iCs/>
      <w:sz w:val="24"/>
      <w:szCs w:val="24"/>
    </w:rPr>
  </w:style>
  <w:style w:type="paragraph" w:styleId="Caption">
    <w:name w:val="caption"/>
    <w:basedOn w:val="Normal"/>
    <w:next w:val="Normal"/>
    <w:qFormat/>
    <w:rsid w:val="006D532C"/>
    <w:pPr>
      <w:widowControl/>
      <w:tabs>
        <w:tab w:val="left" w:pos="2836"/>
        <w:tab w:val="left" w:pos="5813"/>
      </w:tabs>
      <w:spacing w:after="0" w:line="240" w:lineRule="auto"/>
      <w:jc w:val="lowKashida"/>
    </w:pPr>
    <w:rPr>
      <w:rFonts w:ascii="Times New Roman" w:eastAsia="Times New Roman" w:hAnsi="Times New Roman" w:cs="Yagut"/>
      <w:b/>
      <w:bCs/>
      <w:color w:val="auto"/>
      <w:sz w:val="20"/>
      <w:szCs w:val="24"/>
      <w:lang w:bidi="fa-IR"/>
    </w:rPr>
  </w:style>
  <w:style w:type="paragraph" w:styleId="Title">
    <w:name w:val="Title"/>
    <w:basedOn w:val="Normal"/>
    <w:link w:val="TitleChar"/>
    <w:qFormat/>
    <w:rsid w:val="006D532C"/>
    <w:pPr>
      <w:widowControl/>
      <w:spacing w:after="0" w:line="240" w:lineRule="auto"/>
      <w:jc w:val="center"/>
    </w:pPr>
    <w:rPr>
      <w:rFonts w:ascii="Times New Roman" w:eastAsia="Times New Roman" w:hAnsi="Times New Roman" w:cs="Divani Mazar"/>
      <w:color w:val="auto"/>
      <w:sz w:val="20"/>
      <w:szCs w:val="28"/>
      <w:lang w:bidi="fa-IR"/>
    </w:rPr>
  </w:style>
  <w:style w:type="character" w:customStyle="1" w:styleId="TitleChar">
    <w:name w:val="Title Char"/>
    <w:basedOn w:val="DefaultParagraphFont"/>
    <w:link w:val="Title"/>
    <w:rsid w:val="006D532C"/>
    <w:rPr>
      <w:rFonts w:cs="Divani Mazar"/>
      <w:szCs w:val="28"/>
    </w:rPr>
  </w:style>
  <w:style w:type="paragraph" w:styleId="ListParagraph">
    <w:name w:val="List Paragraph"/>
    <w:basedOn w:val="Normal"/>
    <w:uiPriority w:val="34"/>
    <w:qFormat/>
    <w:rsid w:val="006D532C"/>
    <w:pPr>
      <w:widowControl/>
      <w:spacing w:after="0" w:line="240" w:lineRule="auto"/>
      <w:ind w:left="720"/>
      <w:contextualSpacing/>
    </w:pPr>
    <w:rPr>
      <w:rFonts w:ascii="Times New Roman" w:eastAsia="Times New Roman" w:hAnsi="Times New Roman" w:cs="Times New Roman"/>
      <w:color w:val="auto"/>
      <w:sz w:val="24"/>
      <w:szCs w:val="24"/>
      <w:lang w:bidi="fa-IR"/>
    </w:rPr>
  </w:style>
  <w:style w:type="paragraph" w:customStyle="1" w:styleId="Default">
    <w:name w:val="Default"/>
    <w:link w:val="DefaultChar"/>
    <w:rsid w:val="005031BB"/>
    <w:pPr>
      <w:autoSpaceDE w:val="0"/>
      <w:autoSpaceDN w:val="0"/>
      <w:adjustRightInd w:val="0"/>
    </w:pPr>
    <w:rPr>
      <w:color w:val="000000"/>
      <w:sz w:val="24"/>
      <w:szCs w:val="24"/>
    </w:rPr>
  </w:style>
  <w:style w:type="paragraph" w:customStyle="1" w:styleId="EndNoteBibliographyTitle">
    <w:name w:val="EndNote Bibliography Title"/>
    <w:basedOn w:val="Normal"/>
    <w:link w:val="EndNoteBibliographyTitleChar"/>
    <w:rsid w:val="004B2D52"/>
    <w:pPr>
      <w:spacing w:after="0"/>
      <w:jc w:val="center"/>
    </w:pPr>
    <w:rPr>
      <w:noProof/>
    </w:rPr>
  </w:style>
  <w:style w:type="character" w:customStyle="1" w:styleId="DefaultChar">
    <w:name w:val="Default Char"/>
    <w:basedOn w:val="DefaultParagraphFont"/>
    <w:link w:val="Default"/>
    <w:rsid w:val="004B2D52"/>
    <w:rPr>
      <w:color w:val="000000"/>
      <w:sz w:val="24"/>
      <w:szCs w:val="24"/>
    </w:rPr>
  </w:style>
  <w:style w:type="character" w:customStyle="1" w:styleId="EndNoteBibliographyTitleChar">
    <w:name w:val="EndNote Bibliography Title Char"/>
    <w:basedOn w:val="DefaultChar"/>
    <w:link w:val="EndNoteBibliographyTitle"/>
    <w:rsid w:val="004B2D52"/>
    <w:rPr>
      <w:rFonts w:ascii="Calibri" w:eastAsia="Calibri" w:hAnsi="Calibri" w:cs="Calibri"/>
      <w:noProof/>
      <w:color w:val="000000"/>
      <w:sz w:val="22"/>
      <w:szCs w:val="22"/>
      <w:lang w:bidi="ar-SA"/>
    </w:rPr>
  </w:style>
  <w:style w:type="paragraph" w:customStyle="1" w:styleId="EndNoteBibliography">
    <w:name w:val="EndNote Bibliography"/>
    <w:basedOn w:val="Normal"/>
    <w:link w:val="EndNoteBibliographyChar"/>
    <w:rsid w:val="004B2D52"/>
    <w:pPr>
      <w:spacing w:line="240" w:lineRule="auto"/>
      <w:jc w:val="right"/>
    </w:pPr>
    <w:rPr>
      <w:noProof/>
    </w:rPr>
  </w:style>
  <w:style w:type="character" w:customStyle="1" w:styleId="EndNoteBibliographyChar">
    <w:name w:val="EndNote Bibliography Char"/>
    <w:basedOn w:val="DefaultChar"/>
    <w:link w:val="EndNoteBibliography"/>
    <w:rsid w:val="004B2D52"/>
    <w:rPr>
      <w:rFonts w:ascii="Calibri" w:eastAsia="Calibri" w:hAnsi="Calibri" w:cs="Calibri"/>
      <w:noProof/>
      <w:color w:val="000000"/>
      <w:sz w:val="22"/>
      <w:szCs w:val="22"/>
      <w:lang w:bidi="ar-SA"/>
    </w:rPr>
  </w:style>
  <w:style w:type="table" w:styleId="TableGrid">
    <w:name w:val="Table Grid"/>
    <w:basedOn w:val="TableNormal"/>
    <w:uiPriority w:val="39"/>
    <w:rsid w:val="003B4D9A"/>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9A29C2"/>
    <w:pPr>
      <w:spacing w:line="201" w:lineRule="atLeast"/>
    </w:pPr>
    <w:rPr>
      <w:rFonts w:ascii="Times" w:hAnsi="Times"/>
      <w:color w:val="auto"/>
    </w:rPr>
  </w:style>
  <w:style w:type="character" w:styleId="Hyperlink">
    <w:name w:val="Hyperlink"/>
    <w:basedOn w:val="DefaultParagraphFont"/>
    <w:uiPriority w:val="99"/>
    <w:unhideWhenUsed/>
    <w:rsid w:val="00A733A5"/>
    <w:rPr>
      <w:color w:val="0000FF" w:themeColor="hyperlink"/>
      <w:u w:val="single"/>
    </w:rPr>
  </w:style>
  <w:style w:type="paragraph" w:styleId="HTMLPreformatted">
    <w:name w:val="HTML Preformatted"/>
    <w:basedOn w:val="Normal"/>
    <w:link w:val="HTMLPreformattedChar"/>
    <w:uiPriority w:val="99"/>
    <w:unhideWhenUsed/>
    <w:rsid w:val="004A5AC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A5ACC"/>
    <w:rPr>
      <w:rFonts w:ascii="Consolas" w:eastAsia="Calibri" w:hAnsi="Consolas" w:cs="Consolas"/>
      <w:color w:val="000000"/>
      <w:lang w:bidi="ar-SA"/>
    </w:rPr>
  </w:style>
  <w:style w:type="paragraph" w:styleId="Header">
    <w:name w:val="header"/>
    <w:basedOn w:val="Normal"/>
    <w:link w:val="HeaderChar"/>
    <w:uiPriority w:val="99"/>
    <w:unhideWhenUsed/>
    <w:rsid w:val="00BB5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7C1"/>
    <w:rPr>
      <w:rFonts w:ascii="Calibri" w:eastAsia="Calibri" w:hAnsi="Calibri" w:cs="Calibri"/>
      <w:color w:val="000000"/>
      <w:sz w:val="22"/>
      <w:szCs w:val="22"/>
      <w:lang w:bidi="ar-SA"/>
    </w:rPr>
  </w:style>
  <w:style w:type="paragraph" w:styleId="Footer">
    <w:name w:val="footer"/>
    <w:basedOn w:val="Normal"/>
    <w:link w:val="FooterChar"/>
    <w:uiPriority w:val="99"/>
    <w:unhideWhenUsed/>
    <w:rsid w:val="00BB5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7C1"/>
    <w:rPr>
      <w:rFonts w:ascii="Calibri" w:eastAsia="Calibri" w:hAnsi="Calibri" w:cs="Calibri"/>
      <w:color w:val="000000"/>
      <w:sz w:val="22"/>
      <w:szCs w:val="22"/>
      <w:lang w:bidi="ar-SA"/>
    </w:rPr>
  </w:style>
  <w:style w:type="paragraph" w:styleId="NormalWeb">
    <w:name w:val="Normal (Web)"/>
    <w:basedOn w:val="Normal"/>
    <w:uiPriority w:val="99"/>
    <w:semiHidden/>
    <w:unhideWhenUsed/>
    <w:rsid w:val="008B7C85"/>
    <w:pPr>
      <w:widowControl/>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B7C85"/>
    <w:rPr>
      <w:b/>
      <w:bCs/>
    </w:rPr>
  </w:style>
  <w:style w:type="character" w:styleId="Emphasis">
    <w:name w:val="Emphasis"/>
    <w:basedOn w:val="DefaultParagraphFont"/>
    <w:uiPriority w:val="20"/>
    <w:qFormat/>
    <w:rsid w:val="008B7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386">
      <w:bodyDiv w:val="1"/>
      <w:marLeft w:val="0"/>
      <w:marRight w:val="0"/>
      <w:marTop w:val="0"/>
      <w:marBottom w:val="0"/>
      <w:divBdr>
        <w:top w:val="none" w:sz="0" w:space="0" w:color="auto"/>
        <w:left w:val="none" w:sz="0" w:space="0" w:color="auto"/>
        <w:bottom w:val="none" w:sz="0" w:space="0" w:color="auto"/>
        <w:right w:val="none" w:sz="0" w:space="0" w:color="auto"/>
      </w:divBdr>
      <w:divsChild>
        <w:div w:id="1905096082">
          <w:marLeft w:val="0"/>
          <w:marRight w:val="0"/>
          <w:marTop w:val="100"/>
          <w:marBottom w:val="0"/>
          <w:divBdr>
            <w:top w:val="none" w:sz="0" w:space="0" w:color="auto"/>
            <w:left w:val="none" w:sz="0" w:space="0" w:color="auto"/>
            <w:bottom w:val="none" w:sz="0" w:space="0" w:color="auto"/>
            <w:right w:val="none" w:sz="0" w:space="0" w:color="auto"/>
          </w:divBdr>
          <w:divsChild>
            <w:div w:id="933899740">
              <w:marLeft w:val="0"/>
              <w:marRight w:val="0"/>
              <w:marTop w:val="60"/>
              <w:marBottom w:val="0"/>
              <w:divBdr>
                <w:top w:val="none" w:sz="0" w:space="0" w:color="auto"/>
                <w:left w:val="none" w:sz="0" w:space="0" w:color="auto"/>
                <w:bottom w:val="none" w:sz="0" w:space="0" w:color="auto"/>
                <w:right w:val="none" w:sz="0" w:space="0" w:color="auto"/>
              </w:divBdr>
            </w:div>
          </w:divsChild>
        </w:div>
        <w:div w:id="270163481">
          <w:marLeft w:val="0"/>
          <w:marRight w:val="0"/>
          <w:marTop w:val="0"/>
          <w:marBottom w:val="0"/>
          <w:divBdr>
            <w:top w:val="none" w:sz="0" w:space="0" w:color="auto"/>
            <w:left w:val="none" w:sz="0" w:space="0" w:color="auto"/>
            <w:bottom w:val="none" w:sz="0" w:space="0" w:color="auto"/>
            <w:right w:val="none" w:sz="0" w:space="0" w:color="auto"/>
          </w:divBdr>
          <w:divsChild>
            <w:div w:id="1159535091">
              <w:marLeft w:val="0"/>
              <w:marRight w:val="0"/>
              <w:marTop w:val="0"/>
              <w:marBottom w:val="0"/>
              <w:divBdr>
                <w:top w:val="none" w:sz="0" w:space="0" w:color="auto"/>
                <w:left w:val="none" w:sz="0" w:space="0" w:color="auto"/>
                <w:bottom w:val="none" w:sz="0" w:space="0" w:color="auto"/>
                <w:right w:val="none" w:sz="0" w:space="0" w:color="auto"/>
              </w:divBdr>
              <w:divsChild>
                <w:div w:id="5294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562">
      <w:bodyDiv w:val="1"/>
      <w:marLeft w:val="0"/>
      <w:marRight w:val="0"/>
      <w:marTop w:val="0"/>
      <w:marBottom w:val="0"/>
      <w:divBdr>
        <w:top w:val="none" w:sz="0" w:space="0" w:color="auto"/>
        <w:left w:val="none" w:sz="0" w:space="0" w:color="auto"/>
        <w:bottom w:val="none" w:sz="0" w:space="0" w:color="auto"/>
        <w:right w:val="none" w:sz="0" w:space="0" w:color="auto"/>
      </w:divBdr>
    </w:div>
    <w:div w:id="343018773">
      <w:bodyDiv w:val="1"/>
      <w:marLeft w:val="0"/>
      <w:marRight w:val="0"/>
      <w:marTop w:val="0"/>
      <w:marBottom w:val="0"/>
      <w:divBdr>
        <w:top w:val="none" w:sz="0" w:space="0" w:color="auto"/>
        <w:left w:val="none" w:sz="0" w:space="0" w:color="auto"/>
        <w:bottom w:val="none" w:sz="0" w:space="0" w:color="auto"/>
        <w:right w:val="none" w:sz="0" w:space="0" w:color="auto"/>
      </w:divBdr>
    </w:div>
    <w:div w:id="477917873">
      <w:bodyDiv w:val="1"/>
      <w:marLeft w:val="0"/>
      <w:marRight w:val="0"/>
      <w:marTop w:val="0"/>
      <w:marBottom w:val="0"/>
      <w:divBdr>
        <w:top w:val="none" w:sz="0" w:space="0" w:color="auto"/>
        <w:left w:val="none" w:sz="0" w:space="0" w:color="auto"/>
        <w:bottom w:val="none" w:sz="0" w:space="0" w:color="auto"/>
        <w:right w:val="none" w:sz="0" w:space="0" w:color="auto"/>
      </w:divBdr>
    </w:div>
    <w:div w:id="702368278">
      <w:bodyDiv w:val="1"/>
      <w:marLeft w:val="0"/>
      <w:marRight w:val="0"/>
      <w:marTop w:val="0"/>
      <w:marBottom w:val="0"/>
      <w:divBdr>
        <w:top w:val="none" w:sz="0" w:space="0" w:color="auto"/>
        <w:left w:val="none" w:sz="0" w:space="0" w:color="auto"/>
        <w:bottom w:val="none" w:sz="0" w:space="0" w:color="auto"/>
        <w:right w:val="none" w:sz="0" w:space="0" w:color="auto"/>
      </w:divBdr>
    </w:div>
    <w:div w:id="888029780">
      <w:bodyDiv w:val="1"/>
      <w:marLeft w:val="0"/>
      <w:marRight w:val="0"/>
      <w:marTop w:val="0"/>
      <w:marBottom w:val="0"/>
      <w:divBdr>
        <w:top w:val="none" w:sz="0" w:space="0" w:color="auto"/>
        <w:left w:val="none" w:sz="0" w:space="0" w:color="auto"/>
        <w:bottom w:val="none" w:sz="0" w:space="0" w:color="auto"/>
        <w:right w:val="none" w:sz="0" w:space="0" w:color="auto"/>
      </w:divBdr>
    </w:div>
    <w:div w:id="896018462">
      <w:bodyDiv w:val="1"/>
      <w:marLeft w:val="0"/>
      <w:marRight w:val="0"/>
      <w:marTop w:val="0"/>
      <w:marBottom w:val="0"/>
      <w:divBdr>
        <w:top w:val="none" w:sz="0" w:space="0" w:color="auto"/>
        <w:left w:val="none" w:sz="0" w:space="0" w:color="auto"/>
        <w:bottom w:val="none" w:sz="0" w:space="0" w:color="auto"/>
        <w:right w:val="none" w:sz="0" w:space="0" w:color="auto"/>
      </w:divBdr>
      <w:divsChild>
        <w:div w:id="1504394371">
          <w:marLeft w:val="0"/>
          <w:marRight w:val="0"/>
          <w:marTop w:val="100"/>
          <w:marBottom w:val="0"/>
          <w:divBdr>
            <w:top w:val="none" w:sz="0" w:space="0" w:color="auto"/>
            <w:left w:val="none" w:sz="0" w:space="0" w:color="auto"/>
            <w:bottom w:val="none" w:sz="0" w:space="0" w:color="auto"/>
            <w:right w:val="none" w:sz="0" w:space="0" w:color="auto"/>
          </w:divBdr>
        </w:div>
        <w:div w:id="462963749">
          <w:marLeft w:val="0"/>
          <w:marRight w:val="0"/>
          <w:marTop w:val="0"/>
          <w:marBottom w:val="0"/>
          <w:divBdr>
            <w:top w:val="none" w:sz="0" w:space="0" w:color="auto"/>
            <w:left w:val="none" w:sz="0" w:space="0" w:color="auto"/>
            <w:bottom w:val="none" w:sz="0" w:space="0" w:color="auto"/>
            <w:right w:val="none" w:sz="0" w:space="0" w:color="auto"/>
          </w:divBdr>
          <w:divsChild>
            <w:div w:id="1087726246">
              <w:marLeft w:val="0"/>
              <w:marRight w:val="0"/>
              <w:marTop w:val="0"/>
              <w:marBottom w:val="0"/>
              <w:divBdr>
                <w:top w:val="none" w:sz="0" w:space="0" w:color="auto"/>
                <w:left w:val="none" w:sz="0" w:space="0" w:color="auto"/>
                <w:bottom w:val="none" w:sz="0" w:space="0" w:color="auto"/>
                <w:right w:val="none" w:sz="0" w:space="0" w:color="auto"/>
              </w:divBdr>
              <w:divsChild>
                <w:div w:id="950284727">
                  <w:marLeft w:val="0"/>
                  <w:marRight w:val="0"/>
                  <w:marTop w:val="0"/>
                  <w:marBottom w:val="0"/>
                  <w:divBdr>
                    <w:top w:val="none" w:sz="0" w:space="0" w:color="auto"/>
                    <w:left w:val="none" w:sz="0" w:space="0" w:color="auto"/>
                    <w:bottom w:val="none" w:sz="0" w:space="0" w:color="auto"/>
                    <w:right w:val="none" w:sz="0" w:space="0" w:color="auto"/>
                  </w:divBdr>
                  <w:divsChild>
                    <w:div w:id="20233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73">
          <w:marLeft w:val="0"/>
          <w:marRight w:val="0"/>
          <w:marTop w:val="0"/>
          <w:marBottom w:val="0"/>
          <w:divBdr>
            <w:top w:val="none" w:sz="0" w:space="0" w:color="auto"/>
            <w:left w:val="none" w:sz="0" w:space="0" w:color="auto"/>
            <w:bottom w:val="none" w:sz="0" w:space="0" w:color="auto"/>
            <w:right w:val="none" w:sz="0" w:space="0" w:color="auto"/>
          </w:divBdr>
          <w:divsChild>
            <w:div w:id="113329591">
              <w:marLeft w:val="0"/>
              <w:marRight w:val="0"/>
              <w:marTop w:val="0"/>
              <w:marBottom w:val="0"/>
              <w:divBdr>
                <w:top w:val="none" w:sz="0" w:space="0" w:color="auto"/>
                <w:left w:val="none" w:sz="0" w:space="0" w:color="auto"/>
                <w:bottom w:val="none" w:sz="0" w:space="0" w:color="auto"/>
                <w:right w:val="none" w:sz="0" w:space="0" w:color="auto"/>
              </w:divBdr>
              <w:divsChild>
                <w:div w:id="13406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9304">
      <w:bodyDiv w:val="1"/>
      <w:marLeft w:val="0"/>
      <w:marRight w:val="0"/>
      <w:marTop w:val="0"/>
      <w:marBottom w:val="0"/>
      <w:divBdr>
        <w:top w:val="none" w:sz="0" w:space="0" w:color="auto"/>
        <w:left w:val="none" w:sz="0" w:space="0" w:color="auto"/>
        <w:bottom w:val="none" w:sz="0" w:space="0" w:color="auto"/>
        <w:right w:val="none" w:sz="0" w:space="0" w:color="auto"/>
      </w:divBdr>
    </w:div>
    <w:div w:id="987587066">
      <w:bodyDiv w:val="1"/>
      <w:marLeft w:val="0"/>
      <w:marRight w:val="0"/>
      <w:marTop w:val="0"/>
      <w:marBottom w:val="0"/>
      <w:divBdr>
        <w:top w:val="none" w:sz="0" w:space="0" w:color="auto"/>
        <w:left w:val="none" w:sz="0" w:space="0" w:color="auto"/>
        <w:bottom w:val="none" w:sz="0" w:space="0" w:color="auto"/>
        <w:right w:val="none" w:sz="0" w:space="0" w:color="auto"/>
      </w:divBdr>
    </w:div>
    <w:div w:id="996685846">
      <w:bodyDiv w:val="1"/>
      <w:marLeft w:val="0"/>
      <w:marRight w:val="0"/>
      <w:marTop w:val="0"/>
      <w:marBottom w:val="0"/>
      <w:divBdr>
        <w:top w:val="none" w:sz="0" w:space="0" w:color="auto"/>
        <w:left w:val="none" w:sz="0" w:space="0" w:color="auto"/>
        <w:bottom w:val="none" w:sz="0" w:space="0" w:color="auto"/>
        <w:right w:val="none" w:sz="0" w:space="0" w:color="auto"/>
      </w:divBdr>
    </w:div>
    <w:div w:id="1168058896">
      <w:bodyDiv w:val="1"/>
      <w:marLeft w:val="0"/>
      <w:marRight w:val="0"/>
      <w:marTop w:val="0"/>
      <w:marBottom w:val="0"/>
      <w:divBdr>
        <w:top w:val="none" w:sz="0" w:space="0" w:color="auto"/>
        <w:left w:val="none" w:sz="0" w:space="0" w:color="auto"/>
        <w:bottom w:val="none" w:sz="0" w:space="0" w:color="auto"/>
        <w:right w:val="none" w:sz="0" w:space="0" w:color="auto"/>
      </w:divBdr>
    </w:div>
    <w:div w:id="1503398254">
      <w:bodyDiv w:val="1"/>
      <w:marLeft w:val="0"/>
      <w:marRight w:val="0"/>
      <w:marTop w:val="0"/>
      <w:marBottom w:val="0"/>
      <w:divBdr>
        <w:top w:val="none" w:sz="0" w:space="0" w:color="auto"/>
        <w:left w:val="none" w:sz="0" w:space="0" w:color="auto"/>
        <w:bottom w:val="none" w:sz="0" w:space="0" w:color="auto"/>
        <w:right w:val="none" w:sz="0" w:space="0" w:color="auto"/>
      </w:divBdr>
    </w:div>
    <w:div w:id="1529098874">
      <w:bodyDiv w:val="1"/>
      <w:marLeft w:val="0"/>
      <w:marRight w:val="0"/>
      <w:marTop w:val="0"/>
      <w:marBottom w:val="0"/>
      <w:divBdr>
        <w:top w:val="none" w:sz="0" w:space="0" w:color="auto"/>
        <w:left w:val="none" w:sz="0" w:space="0" w:color="auto"/>
        <w:bottom w:val="none" w:sz="0" w:space="0" w:color="auto"/>
        <w:right w:val="none" w:sz="0" w:space="0" w:color="auto"/>
      </w:divBdr>
    </w:div>
    <w:div w:id="1609386925">
      <w:bodyDiv w:val="1"/>
      <w:marLeft w:val="0"/>
      <w:marRight w:val="0"/>
      <w:marTop w:val="0"/>
      <w:marBottom w:val="0"/>
      <w:divBdr>
        <w:top w:val="none" w:sz="0" w:space="0" w:color="auto"/>
        <w:left w:val="none" w:sz="0" w:space="0" w:color="auto"/>
        <w:bottom w:val="none" w:sz="0" w:space="0" w:color="auto"/>
        <w:right w:val="none" w:sz="0" w:space="0" w:color="auto"/>
      </w:divBdr>
    </w:div>
    <w:div w:id="1657756160">
      <w:bodyDiv w:val="1"/>
      <w:marLeft w:val="0"/>
      <w:marRight w:val="0"/>
      <w:marTop w:val="0"/>
      <w:marBottom w:val="0"/>
      <w:divBdr>
        <w:top w:val="none" w:sz="0" w:space="0" w:color="auto"/>
        <w:left w:val="none" w:sz="0" w:space="0" w:color="auto"/>
        <w:bottom w:val="none" w:sz="0" w:space="0" w:color="auto"/>
        <w:right w:val="none" w:sz="0" w:space="0" w:color="auto"/>
      </w:divBdr>
    </w:div>
    <w:div w:id="1878934462">
      <w:bodyDiv w:val="1"/>
      <w:marLeft w:val="0"/>
      <w:marRight w:val="0"/>
      <w:marTop w:val="0"/>
      <w:marBottom w:val="0"/>
      <w:divBdr>
        <w:top w:val="none" w:sz="0" w:space="0" w:color="auto"/>
        <w:left w:val="none" w:sz="0" w:space="0" w:color="auto"/>
        <w:bottom w:val="none" w:sz="0" w:space="0" w:color="auto"/>
        <w:right w:val="none" w:sz="0" w:space="0" w:color="auto"/>
      </w:divBdr>
    </w:div>
    <w:div w:id="19185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esh@gums.ac.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6165-7071" TargetMode="Externa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orcid.org/0000-0001-6165-70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95C5-D6ED-4888-A1EA-C064A7F5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dc:creator>
  <cp:lastModifiedBy>Afagh</cp:lastModifiedBy>
  <cp:revision>2</cp:revision>
  <dcterms:created xsi:type="dcterms:W3CDTF">2022-09-11T20:54:00Z</dcterms:created>
  <dcterms:modified xsi:type="dcterms:W3CDTF">2022-09-11T20:54:00Z</dcterms:modified>
</cp:coreProperties>
</file>